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4BDF7" w14:textId="79D72888" w:rsidR="000F22A1" w:rsidRPr="000F22A1" w:rsidRDefault="00444774" w:rsidP="003147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03</w:t>
      </w:r>
      <w:r w:rsidR="000F22A1" w:rsidRPr="000F22A1">
        <w:rPr>
          <w:rFonts w:ascii="Times New Roman" w:hAnsi="Times New Roman" w:cs="Times New Roman"/>
          <w:sz w:val="24"/>
          <w:szCs w:val="24"/>
        </w:rPr>
        <w:t>.</w:t>
      </w:r>
      <w:r w:rsidR="0002631B">
        <w:rPr>
          <w:rFonts w:ascii="Times New Roman" w:hAnsi="Times New Roman" w:cs="Times New Roman"/>
          <w:sz w:val="24"/>
          <w:szCs w:val="24"/>
        </w:rPr>
        <w:t>1</w:t>
      </w:r>
      <w:r>
        <w:rPr>
          <w:rFonts w:ascii="Times New Roman" w:hAnsi="Times New Roman" w:cs="Times New Roman"/>
          <w:sz w:val="24"/>
          <w:szCs w:val="24"/>
        </w:rPr>
        <w:t>1</w:t>
      </w:r>
      <w:r w:rsidR="000F22A1" w:rsidRPr="000F22A1">
        <w:rPr>
          <w:rFonts w:ascii="Times New Roman" w:hAnsi="Times New Roman" w:cs="Times New Roman"/>
          <w:sz w:val="24"/>
          <w:szCs w:val="24"/>
        </w:rPr>
        <w:t>.20</w:t>
      </w:r>
      <w:r w:rsidR="0002631B">
        <w:rPr>
          <w:rFonts w:ascii="Times New Roman" w:hAnsi="Times New Roman" w:cs="Times New Roman"/>
          <w:sz w:val="24"/>
          <w:szCs w:val="24"/>
        </w:rPr>
        <w:t>20</w:t>
      </w:r>
      <w:r w:rsidR="000F22A1" w:rsidRPr="000F22A1">
        <w:rPr>
          <w:rFonts w:ascii="Times New Roman" w:hAnsi="Times New Roman" w:cs="Times New Roman"/>
          <w:sz w:val="24"/>
          <w:szCs w:val="24"/>
        </w:rPr>
        <w:t>.</w:t>
      </w:r>
    </w:p>
    <w:p w14:paraId="6E388704" w14:textId="77777777" w:rsidR="000F22A1" w:rsidRPr="000F22A1" w:rsidRDefault="000F22A1" w:rsidP="003147B2">
      <w:pPr>
        <w:spacing w:after="0" w:line="240" w:lineRule="auto"/>
        <w:jc w:val="both"/>
        <w:rPr>
          <w:rFonts w:ascii="Times New Roman" w:hAnsi="Times New Roman" w:cs="Times New Roman"/>
          <w:sz w:val="24"/>
          <w:szCs w:val="24"/>
        </w:rPr>
      </w:pPr>
    </w:p>
    <w:p w14:paraId="09A09FF0" w14:textId="77777777" w:rsidR="00946A21" w:rsidRDefault="00946A21" w:rsidP="00946A2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B</w:t>
      </w:r>
      <w:r w:rsidRPr="003147B2">
        <w:rPr>
          <w:rFonts w:ascii="Times New Roman" w:hAnsi="Times New Roman" w:cs="Times New Roman"/>
          <w:b/>
          <w:sz w:val="26"/>
          <w:szCs w:val="26"/>
        </w:rPr>
        <w:t>iežāk uzdot</w:t>
      </w:r>
      <w:r>
        <w:rPr>
          <w:rFonts w:ascii="Times New Roman" w:hAnsi="Times New Roman" w:cs="Times New Roman"/>
          <w:b/>
          <w:sz w:val="26"/>
          <w:szCs w:val="26"/>
        </w:rPr>
        <w:t>o</w:t>
      </w:r>
      <w:r w:rsidRPr="003147B2">
        <w:rPr>
          <w:rFonts w:ascii="Times New Roman" w:hAnsi="Times New Roman" w:cs="Times New Roman"/>
          <w:b/>
          <w:sz w:val="26"/>
          <w:szCs w:val="26"/>
        </w:rPr>
        <w:t xml:space="preserve"> jautāju</w:t>
      </w:r>
      <w:r>
        <w:rPr>
          <w:rFonts w:ascii="Times New Roman" w:hAnsi="Times New Roman" w:cs="Times New Roman"/>
          <w:b/>
          <w:sz w:val="26"/>
          <w:szCs w:val="26"/>
        </w:rPr>
        <w:t>mu</w:t>
      </w:r>
      <w:r w:rsidRPr="003147B2">
        <w:rPr>
          <w:rFonts w:ascii="Times New Roman" w:hAnsi="Times New Roman" w:cs="Times New Roman"/>
          <w:b/>
          <w:sz w:val="26"/>
          <w:szCs w:val="26"/>
        </w:rPr>
        <w:t xml:space="preserve"> un atbilž</w:t>
      </w:r>
      <w:r>
        <w:rPr>
          <w:rFonts w:ascii="Times New Roman" w:hAnsi="Times New Roman" w:cs="Times New Roman"/>
          <w:b/>
          <w:sz w:val="26"/>
          <w:szCs w:val="26"/>
        </w:rPr>
        <w:t>u kopsavilkums</w:t>
      </w:r>
    </w:p>
    <w:p w14:paraId="72247AD9" w14:textId="77777777" w:rsidR="003147B2" w:rsidRDefault="00946A21" w:rsidP="003147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Darbības</w:t>
      </w:r>
      <w:r w:rsidRPr="00946A21">
        <w:rPr>
          <w:rFonts w:ascii="Times New Roman" w:hAnsi="Times New Roman" w:cs="Times New Roman"/>
          <w:b/>
          <w:sz w:val="24"/>
          <w:szCs w:val="24"/>
        </w:rPr>
        <w:t xml:space="preserve"> programmas "Izaugsme un nodarbinātība"</w:t>
      </w:r>
      <w:r w:rsidR="00480AEC" w:rsidRPr="000F22A1">
        <w:rPr>
          <w:rFonts w:ascii="Times New Roman" w:hAnsi="Times New Roman" w:cs="Times New Roman"/>
          <w:b/>
          <w:sz w:val="24"/>
          <w:szCs w:val="24"/>
        </w:rPr>
        <w:t>8.2.2. specifiskais atbalsta mērķis</w:t>
      </w:r>
    </w:p>
    <w:p w14:paraId="7C89CDAA" w14:textId="3F6B0E19" w:rsidR="00480AEC" w:rsidRPr="000F22A1" w:rsidRDefault="00480AEC" w:rsidP="003147B2">
      <w:pPr>
        <w:spacing w:after="0" w:line="240" w:lineRule="auto"/>
        <w:jc w:val="center"/>
        <w:rPr>
          <w:rFonts w:ascii="Times New Roman" w:hAnsi="Times New Roman" w:cs="Times New Roman"/>
          <w:b/>
          <w:sz w:val="24"/>
          <w:szCs w:val="24"/>
        </w:rPr>
      </w:pPr>
      <w:r w:rsidRPr="000F22A1">
        <w:rPr>
          <w:rFonts w:ascii="Times New Roman" w:hAnsi="Times New Roman" w:cs="Times New Roman"/>
          <w:b/>
          <w:sz w:val="24"/>
          <w:szCs w:val="24"/>
        </w:rPr>
        <w:t>"Stiprināt augstākās izglītības institūciju akadēmisko personālu</w:t>
      </w:r>
      <w:r w:rsidR="00946A21">
        <w:rPr>
          <w:rFonts w:ascii="Times New Roman" w:hAnsi="Times New Roman" w:cs="Times New Roman"/>
          <w:b/>
          <w:sz w:val="24"/>
          <w:szCs w:val="24"/>
        </w:rPr>
        <w:t xml:space="preserve"> </w:t>
      </w:r>
      <w:r w:rsidRPr="000F22A1">
        <w:rPr>
          <w:rFonts w:ascii="Times New Roman" w:hAnsi="Times New Roman" w:cs="Times New Roman"/>
          <w:b/>
          <w:sz w:val="24"/>
          <w:szCs w:val="24"/>
        </w:rPr>
        <w:t>stratēģiskās specializācijas jomās"</w:t>
      </w:r>
      <w:r w:rsidR="009B003D">
        <w:rPr>
          <w:rFonts w:ascii="Times New Roman" w:hAnsi="Times New Roman" w:cs="Times New Roman"/>
          <w:b/>
          <w:sz w:val="24"/>
          <w:szCs w:val="24"/>
        </w:rPr>
        <w:t xml:space="preserve"> 1.un 2.kārta</w:t>
      </w:r>
    </w:p>
    <w:p w14:paraId="4DA3F642" w14:textId="77777777" w:rsidR="00946A21" w:rsidRDefault="00946A21" w:rsidP="003147B2">
      <w:pPr>
        <w:spacing w:after="0" w:line="240" w:lineRule="auto"/>
        <w:jc w:val="center"/>
        <w:rPr>
          <w:rFonts w:ascii="Times New Roman" w:hAnsi="Times New Roman" w:cs="Times New Roman"/>
          <w:b/>
          <w:sz w:val="26"/>
          <w:szCs w:val="26"/>
        </w:rPr>
      </w:pPr>
    </w:p>
    <w:tbl>
      <w:tblPr>
        <w:tblStyle w:val="TableGrid"/>
        <w:tblW w:w="15304" w:type="dxa"/>
        <w:tblLayout w:type="fixed"/>
        <w:tblLook w:val="04A0" w:firstRow="1" w:lastRow="0" w:firstColumn="1" w:lastColumn="0" w:noHBand="0" w:noVBand="1"/>
      </w:tblPr>
      <w:tblGrid>
        <w:gridCol w:w="749"/>
        <w:gridCol w:w="4916"/>
        <w:gridCol w:w="7371"/>
        <w:gridCol w:w="2268"/>
      </w:tblGrid>
      <w:tr w:rsidR="006D7969" w14:paraId="35F8E200" w14:textId="77777777" w:rsidTr="00984C2A">
        <w:tc>
          <w:tcPr>
            <w:tcW w:w="749" w:type="dxa"/>
            <w:shd w:val="clear" w:color="auto" w:fill="D9D9D9" w:themeFill="background1" w:themeFillShade="D9"/>
            <w:vAlign w:val="center"/>
          </w:tcPr>
          <w:p w14:paraId="262B136D" w14:textId="77777777" w:rsidR="00946A21" w:rsidRPr="00946A21" w:rsidRDefault="00946A21" w:rsidP="003147B2">
            <w:pPr>
              <w:jc w:val="center"/>
              <w:rPr>
                <w:rFonts w:ascii="Times New Roman" w:hAnsi="Times New Roman" w:cs="Times New Roman"/>
                <w:b/>
              </w:rPr>
            </w:pPr>
            <w:proofErr w:type="spellStart"/>
            <w:r w:rsidRPr="00946A21">
              <w:rPr>
                <w:rFonts w:ascii="Times New Roman" w:hAnsi="Times New Roman" w:cs="Times New Roman"/>
                <w:b/>
              </w:rPr>
              <w:t>n.p.k</w:t>
            </w:r>
            <w:proofErr w:type="spellEnd"/>
            <w:r w:rsidRPr="00946A21">
              <w:rPr>
                <w:rFonts w:ascii="Times New Roman" w:hAnsi="Times New Roman" w:cs="Times New Roman"/>
                <w:b/>
              </w:rPr>
              <w:t>.</w:t>
            </w:r>
          </w:p>
        </w:tc>
        <w:tc>
          <w:tcPr>
            <w:tcW w:w="4916" w:type="dxa"/>
            <w:shd w:val="clear" w:color="auto" w:fill="D9D9D9" w:themeFill="background1" w:themeFillShade="D9"/>
            <w:vAlign w:val="center"/>
          </w:tcPr>
          <w:p w14:paraId="5D950115" w14:textId="77777777" w:rsidR="00946A21" w:rsidRPr="00946A21" w:rsidRDefault="00946A21" w:rsidP="003147B2">
            <w:pPr>
              <w:jc w:val="center"/>
              <w:rPr>
                <w:rFonts w:ascii="Times New Roman" w:hAnsi="Times New Roman" w:cs="Times New Roman"/>
                <w:b/>
              </w:rPr>
            </w:pPr>
            <w:r w:rsidRPr="00946A21">
              <w:rPr>
                <w:rFonts w:ascii="Times New Roman" w:hAnsi="Times New Roman" w:cs="Times New Roman"/>
                <w:b/>
              </w:rPr>
              <w:t>Jautājums</w:t>
            </w:r>
          </w:p>
        </w:tc>
        <w:tc>
          <w:tcPr>
            <w:tcW w:w="7371" w:type="dxa"/>
            <w:shd w:val="clear" w:color="auto" w:fill="D9D9D9" w:themeFill="background1" w:themeFillShade="D9"/>
            <w:vAlign w:val="center"/>
          </w:tcPr>
          <w:p w14:paraId="38575D38" w14:textId="77777777" w:rsidR="00946A21" w:rsidRPr="00946A21" w:rsidRDefault="00946A21" w:rsidP="003147B2">
            <w:pPr>
              <w:jc w:val="center"/>
              <w:rPr>
                <w:rFonts w:ascii="Times New Roman" w:hAnsi="Times New Roman" w:cs="Times New Roman"/>
                <w:b/>
              </w:rPr>
            </w:pPr>
            <w:r w:rsidRPr="00946A21">
              <w:rPr>
                <w:rFonts w:ascii="Times New Roman" w:hAnsi="Times New Roman" w:cs="Times New Roman"/>
                <w:b/>
              </w:rPr>
              <w:t>Atbilde</w:t>
            </w:r>
          </w:p>
        </w:tc>
        <w:tc>
          <w:tcPr>
            <w:tcW w:w="2268" w:type="dxa"/>
            <w:shd w:val="clear" w:color="auto" w:fill="D9D9D9" w:themeFill="background1" w:themeFillShade="D9"/>
            <w:vAlign w:val="center"/>
          </w:tcPr>
          <w:p w14:paraId="0A9FF7FA" w14:textId="77777777" w:rsidR="00946A21" w:rsidRPr="00D3759A" w:rsidRDefault="00946A21" w:rsidP="00D3759A">
            <w:pPr>
              <w:jc w:val="center"/>
              <w:rPr>
                <w:rFonts w:ascii="Times New Roman" w:hAnsi="Times New Roman" w:cs="Times New Roman"/>
                <w:b/>
              </w:rPr>
            </w:pPr>
            <w:r w:rsidRPr="00D3759A">
              <w:rPr>
                <w:rFonts w:ascii="Times New Roman" w:hAnsi="Times New Roman" w:cs="Times New Roman"/>
                <w:b/>
              </w:rPr>
              <w:t>Atsauce uz normatīvajiem aktiem</w:t>
            </w:r>
          </w:p>
        </w:tc>
      </w:tr>
      <w:tr w:rsidR="006D7969" w14:paraId="345A25DF" w14:textId="77777777" w:rsidTr="00984C2A">
        <w:trPr>
          <w:trHeight w:val="1649"/>
        </w:trPr>
        <w:tc>
          <w:tcPr>
            <w:tcW w:w="749" w:type="dxa"/>
          </w:tcPr>
          <w:p w14:paraId="2802EBF9" w14:textId="6609E3A3" w:rsidR="00946A21" w:rsidRDefault="00946A21"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1.</w:t>
            </w:r>
          </w:p>
        </w:tc>
        <w:tc>
          <w:tcPr>
            <w:tcW w:w="4916" w:type="dxa"/>
          </w:tcPr>
          <w:p w14:paraId="5214B250" w14:textId="77777777" w:rsidR="00081695" w:rsidRDefault="00946A21" w:rsidP="00946A21">
            <w:pPr>
              <w:spacing w:before="120" w:after="120"/>
              <w:jc w:val="both"/>
              <w:rPr>
                <w:rFonts w:ascii="Times New Roman" w:hAnsi="Times New Roman" w:cs="Times New Roman"/>
              </w:rPr>
            </w:pPr>
            <w:r w:rsidRPr="00D33326">
              <w:rPr>
                <w:rFonts w:ascii="Times New Roman" w:hAnsi="Times New Roman" w:cs="Times New Roman"/>
              </w:rPr>
              <w:t>Uz ārvalstu docētāja vietu ir pieteikusies persona, kas nav Eiropas Savienības pilsonis, – vai izmaksas, kas saistītas ar darba atļauju un vīzu, ir tiešās attiecināmās projekta izmaksas, vai arī docētājs pats sedz šīs papildu izmaksas?</w:t>
            </w:r>
            <w:r w:rsidR="00081695">
              <w:rPr>
                <w:rFonts w:ascii="Times New Roman" w:hAnsi="Times New Roman" w:cs="Times New Roman"/>
              </w:rPr>
              <w:t xml:space="preserve"> </w:t>
            </w:r>
          </w:p>
          <w:p w14:paraId="13237E5C" w14:textId="0B3AA303" w:rsidR="00946A21" w:rsidRPr="00D33326" w:rsidRDefault="00081695" w:rsidP="00946A21">
            <w:pPr>
              <w:spacing w:before="120" w:after="120"/>
              <w:jc w:val="both"/>
              <w:rPr>
                <w:rFonts w:ascii="Times New Roman" w:hAnsi="Times New Roman" w:cs="Times New Roman"/>
                <w:b/>
              </w:rPr>
            </w:pPr>
            <w:r w:rsidRPr="00081695">
              <w:rPr>
                <w:rFonts w:ascii="Times New Roman" w:hAnsi="Times New Roman" w:cs="Times New Roman"/>
                <w:b/>
                <w:color w:val="00B050"/>
              </w:rPr>
              <w:t>#ārvalstu</w:t>
            </w:r>
            <w:r w:rsidR="002E3D06">
              <w:rPr>
                <w:rFonts w:ascii="Times New Roman" w:hAnsi="Times New Roman" w:cs="Times New Roman"/>
                <w:b/>
                <w:color w:val="00B050"/>
              </w:rPr>
              <w:t xml:space="preserve"> </w:t>
            </w:r>
            <w:r w:rsidRPr="00081695">
              <w:rPr>
                <w:rFonts w:ascii="Times New Roman" w:hAnsi="Times New Roman" w:cs="Times New Roman"/>
                <w:b/>
                <w:color w:val="00B050"/>
              </w:rPr>
              <w:t>pasniedzējs</w:t>
            </w:r>
          </w:p>
        </w:tc>
        <w:tc>
          <w:tcPr>
            <w:tcW w:w="7371" w:type="dxa"/>
          </w:tcPr>
          <w:p w14:paraId="53B34D29" w14:textId="77777777" w:rsidR="00946A21" w:rsidRPr="00D33326" w:rsidRDefault="00946A21" w:rsidP="00946A21">
            <w:pPr>
              <w:spacing w:before="120" w:after="120"/>
              <w:jc w:val="both"/>
              <w:rPr>
                <w:rFonts w:ascii="Times New Roman" w:hAnsi="Times New Roman" w:cs="Times New Roman"/>
              </w:rPr>
            </w:pPr>
            <w:r w:rsidRPr="00D33326">
              <w:rPr>
                <w:rFonts w:ascii="Times New Roman" w:hAnsi="Times New Roman" w:cs="Times New Roman"/>
              </w:rPr>
              <w:t>Docētāja, kurš nav ES pilsonis, darba atļaujas un vīzas izmaksas nevar tikt segtas no projekta attiecināmajām izmaksām, jo to neparedz Ministru kabineta noteikumi (turpmāk – MK not</w:t>
            </w:r>
            <w:r w:rsidR="00CF5A35" w:rsidRPr="00D33326">
              <w:rPr>
                <w:rFonts w:ascii="Times New Roman" w:hAnsi="Times New Roman" w:cs="Times New Roman"/>
              </w:rPr>
              <w:t>eikumi</w:t>
            </w:r>
            <w:r w:rsidRPr="00D33326">
              <w:rPr>
                <w:rFonts w:ascii="Times New Roman" w:hAnsi="Times New Roman" w:cs="Times New Roman"/>
              </w:rPr>
              <w:t>)</w:t>
            </w:r>
            <w:r w:rsidR="00CF5A35" w:rsidRPr="00D33326">
              <w:rPr>
                <w:rFonts w:ascii="Times New Roman" w:hAnsi="Times New Roman" w:cs="Times New Roman"/>
              </w:rPr>
              <w:t>.</w:t>
            </w:r>
          </w:p>
          <w:p w14:paraId="20A41183" w14:textId="77777777" w:rsidR="006D7969" w:rsidRPr="00D33326" w:rsidRDefault="006D7969" w:rsidP="00946A21">
            <w:pPr>
              <w:spacing w:before="120" w:after="120"/>
              <w:jc w:val="both"/>
              <w:rPr>
                <w:rFonts w:ascii="Times New Roman" w:hAnsi="Times New Roman" w:cs="Times New Roman"/>
                <w:b/>
              </w:rPr>
            </w:pPr>
          </w:p>
        </w:tc>
        <w:tc>
          <w:tcPr>
            <w:tcW w:w="2268" w:type="dxa"/>
          </w:tcPr>
          <w:p w14:paraId="51408C7B" w14:textId="215399F2" w:rsidR="00946A21" w:rsidRPr="000844DB" w:rsidRDefault="00F861ED" w:rsidP="00D3759A">
            <w:pPr>
              <w:spacing w:before="120" w:after="120"/>
              <w:rPr>
                <w:rFonts w:ascii="Times New Roman" w:hAnsi="Times New Roman" w:cs="Times New Roman"/>
                <w:b/>
              </w:rPr>
            </w:pPr>
            <w:r w:rsidRPr="000844DB">
              <w:rPr>
                <w:rFonts w:ascii="Times New Roman" w:hAnsi="Times New Roman" w:cs="Times New Roman"/>
              </w:rPr>
              <w:t>MK noteikumu Nr.25</w:t>
            </w:r>
            <w:r w:rsidRPr="000844DB">
              <w:rPr>
                <w:rStyle w:val="FootnoteReference"/>
                <w:rFonts w:ascii="Times New Roman" w:hAnsi="Times New Roman" w:cs="Times New Roman"/>
              </w:rPr>
              <w:footnoteReference w:id="1"/>
            </w:r>
            <w:r w:rsidRPr="000844DB">
              <w:t xml:space="preserve"> </w:t>
            </w:r>
            <w:r w:rsidR="00946A21" w:rsidRPr="000844DB">
              <w:rPr>
                <w:rFonts w:ascii="Times New Roman" w:hAnsi="Times New Roman" w:cs="Times New Roman"/>
              </w:rPr>
              <w:t>18. un 28.punkts.</w:t>
            </w:r>
          </w:p>
        </w:tc>
      </w:tr>
      <w:tr w:rsidR="006D7969" w14:paraId="0E9AEA44" w14:textId="77777777" w:rsidTr="00984C2A">
        <w:trPr>
          <w:trHeight w:val="1649"/>
        </w:trPr>
        <w:tc>
          <w:tcPr>
            <w:tcW w:w="749" w:type="dxa"/>
          </w:tcPr>
          <w:p w14:paraId="016BB807" w14:textId="77777777" w:rsidR="00946A21" w:rsidRDefault="00CF5A35"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2.</w:t>
            </w:r>
          </w:p>
        </w:tc>
        <w:tc>
          <w:tcPr>
            <w:tcW w:w="4916" w:type="dxa"/>
          </w:tcPr>
          <w:p w14:paraId="18623BC1" w14:textId="77777777" w:rsidR="00081695" w:rsidRDefault="00946A21" w:rsidP="00946A21">
            <w:pPr>
              <w:spacing w:before="120" w:after="120"/>
              <w:jc w:val="both"/>
              <w:rPr>
                <w:rFonts w:ascii="Times New Roman" w:hAnsi="Times New Roman" w:cs="Times New Roman"/>
              </w:rPr>
            </w:pPr>
            <w:r w:rsidRPr="00D33326">
              <w:rPr>
                <w:rFonts w:ascii="Times New Roman" w:hAnsi="Times New Roman" w:cs="Times New Roman"/>
              </w:rPr>
              <w:t>Projekta iesniegumam tika pievienoti 20 nodomu līgumi (5 līgumi katrā studiju virzienā) par docētāju stažēšanos pie komersanta. Vai pareizi saprotam, ka iepirkuma procedūra jāorganizē tāpat, jo kopējā summa par 32 personām, kuras vēlas stažēties, pārsniedz normatīvajos aktos noteikto līgumcenas slieksni? Vai tomēr summas jāizvērtē atsevišķi pa studiju virzieniem, jo nozares ir dažādas, un visi docētāji nedodas uz vienu uzņēmumu? Ja izvērtē pa studiju virzieniem, tad pietiktu ar cenu aptauju katrā virzienā.</w:t>
            </w:r>
          </w:p>
          <w:p w14:paraId="1C7F9A1F" w14:textId="0B9B10D7" w:rsidR="00081695" w:rsidRPr="00081695" w:rsidRDefault="00081695" w:rsidP="00081695">
            <w:pPr>
              <w:spacing w:before="120" w:after="120"/>
              <w:jc w:val="both"/>
              <w:rPr>
                <w:rFonts w:ascii="Times New Roman" w:hAnsi="Times New Roman" w:cs="Times New Roman"/>
                <w:b/>
              </w:rPr>
            </w:pPr>
            <w:r w:rsidRPr="00081695">
              <w:rPr>
                <w:rFonts w:ascii="Times New Roman" w:hAnsi="Times New Roman" w:cs="Times New Roman"/>
                <w:b/>
                <w:color w:val="FF0000"/>
              </w:rPr>
              <w:t>#stažēšanās</w:t>
            </w:r>
          </w:p>
        </w:tc>
        <w:tc>
          <w:tcPr>
            <w:tcW w:w="7371" w:type="dxa"/>
          </w:tcPr>
          <w:p w14:paraId="664845DE" w14:textId="77777777" w:rsidR="00946A21" w:rsidRPr="00D33326" w:rsidRDefault="00946A21" w:rsidP="00946A21">
            <w:pPr>
              <w:spacing w:before="120"/>
              <w:jc w:val="both"/>
              <w:rPr>
                <w:rFonts w:ascii="Times New Roman" w:hAnsi="Times New Roman" w:cs="Times New Roman"/>
              </w:rPr>
            </w:pPr>
            <w:r w:rsidRPr="00D33326">
              <w:rPr>
                <w:rFonts w:ascii="Times New Roman" w:hAnsi="Times New Roman" w:cs="Times New Roman"/>
              </w:rPr>
              <w:t>Jā, pretendentu loks stažēšanās nodrošināšanai katrā studiju virzienā būs atšķirīgs, un kopējo plānoto līgumcenu var vērtēt katrai nozarei atsevišķi. Ja slēdzot nodomu protokolus, jau tika veikta iespējamo stažēšanās uzņēmumu apzināšana un cenu izpēte, šis process ir dokumentēts un stažēšanās notiks tajos uzņēmumos, ar kuriem noslēdzāt nodomu protokolus, atkārtotu cenu aptauju var neveikt. Ja ir izmaiņas izvēlēto uzņēmumu lokā, tad būtu jāveic atkārtota cenu aptauja un tā jādokumentē.</w:t>
            </w:r>
          </w:p>
          <w:p w14:paraId="7DAD3A3C" w14:textId="77777777" w:rsidR="00946A21" w:rsidRPr="00D33326" w:rsidRDefault="00946A21" w:rsidP="00946A21">
            <w:pPr>
              <w:spacing w:before="120" w:after="120"/>
              <w:jc w:val="both"/>
              <w:rPr>
                <w:rFonts w:ascii="Times New Roman" w:hAnsi="Times New Roman" w:cs="Times New Roman"/>
              </w:rPr>
            </w:pPr>
          </w:p>
        </w:tc>
        <w:tc>
          <w:tcPr>
            <w:tcW w:w="2268" w:type="dxa"/>
          </w:tcPr>
          <w:p w14:paraId="79A01D8F" w14:textId="77777777" w:rsidR="00946A21" w:rsidRPr="00D3759A" w:rsidRDefault="00946A21" w:rsidP="00D3759A">
            <w:pPr>
              <w:spacing w:before="120" w:after="120"/>
              <w:rPr>
                <w:rFonts w:ascii="Times New Roman" w:hAnsi="Times New Roman" w:cs="Times New Roman"/>
              </w:rPr>
            </w:pPr>
          </w:p>
        </w:tc>
      </w:tr>
      <w:tr w:rsidR="006D7969" w14:paraId="3DF80E23" w14:textId="77777777" w:rsidTr="00984C2A">
        <w:trPr>
          <w:trHeight w:val="1649"/>
        </w:trPr>
        <w:tc>
          <w:tcPr>
            <w:tcW w:w="749" w:type="dxa"/>
          </w:tcPr>
          <w:p w14:paraId="6819FB28" w14:textId="77777777" w:rsidR="00CF5A35" w:rsidRDefault="00CF5A35"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lastRenderedPageBreak/>
              <w:t>3.</w:t>
            </w:r>
          </w:p>
        </w:tc>
        <w:tc>
          <w:tcPr>
            <w:tcW w:w="4916" w:type="dxa"/>
          </w:tcPr>
          <w:p w14:paraId="0FDD51CF" w14:textId="77777777" w:rsidR="00CF5A35" w:rsidRDefault="00CF5A35" w:rsidP="00946A21">
            <w:pPr>
              <w:spacing w:before="120" w:after="120"/>
              <w:jc w:val="both"/>
              <w:rPr>
                <w:rFonts w:ascii="Times New Roman" w:hAnsi="Times New Roman" w:cs="Times New Roman"/>
              </w:rPr>
            </w:pPr>
            <w:r w:rsidRPr="00D33326">
              <w:rPr>
                <w:rFonts w:ascii="Times New Roman" w:hAnsi="Times New Roman" w:cs="Times New Roman"/>
              </w:rPr>
              <w:t>Vai iepirkumu plānā ir jāiekļauj informācija par iepirkumu, kura paredzamā līgumcena nepārsniedz 250 EUR slieksni?</w:t>
            </w:r>
          </w:p>
          <w:p w14:paraId="47C5202C" w14:textId="48A58E8D" w:rsidR="002E3D06" w:rsidRPr="002E3D06" w:rsidRDefault="002E3D06" w:rsidP="00946A21">
            <w:pPr>
              <w:spacing w:before="120" w:after="120"/>
              <w:jc w:val="both"/>
              <w:rPr>
                <w:rFonts w:ascii="Times New Roman" w:hAnsi="Times New Roman" w:cs="Times New Roman"/>
                <w:b/>
                <w:color w:val="7030A0"/>
              </w:rPr>
            </w:pPr>
            <w:r w:rsidRPr="002E3D06">
              <w:rPr>
                <w:rFonts w:ascii="Times New Roman" w:hAnsi="Times New Roman" w:cs="Times New Roman"/>
                <w:b/>
                <w:color w:val="808080" w:themeColor="background1" w:themeShade="80"/>
              </w:rPr>
              <w:t>#iepirkumi</w:t>
            </w:r>
          </w:p>
        </w:tc>
        <w:tc>
          <w:tcPr>
            <w:tcW w:w="7371" w:type="dxa"/>
          </w:tcPr>
          <w:p w14:paraId="70700E60" w14:textId="18D7D6A6" w:rsidR="00CF5A35" w:rsidRPr="00D33326" w:rsidRDefault="00CF5A35" w:rsidP="00CF5A35">
            <w:pPr>
              <w:spacing w:before="120"/>
              <w:jc w:val="both"/>
              <w:rPr>
                <w:rFonts w:ascii="Times New Roman" w:hAnsi="Times New Roman" w:cs="Times New Roman"/>
              </w:rPr>
            </w:pPr>
            <w:r w:rsidRPr="00D33326">
              <w:rPr>
                <w:rFonts w:ascii="Times New Roman" w:hAnsi="Times New Roman" w:cs="Times New Roman"/>
              </w:rPr>
              <w:t xml:space="preserve">Nē, šāda informācija iepirkumu plānā nav jāiekļauj, un par šādiem iepirkumiem nav obligāti veikt un dokumentēt tirgus izpēti. </w:t>
            </w:r>
            <w:r w:rsidR="00E46755">
              <w:rPr>
                <w:rFonts w:ascii="Times New Roman" w:hAnsi="Times New Roman" w:cs="Times New Roman"/>
              </w:rPr>
              <w:t xml:space="preserve">Pasūtītājs </w:t>
            </w:r>
            <w:r w:rsidR="00E46755" w:rsidRPr="00941FF6">
              <w:rPr>
                <w:rFonts w:ascii="Times New Roman" w:hAnsi="Times New Roman" w:cs="Times New Roman"/>
              </w:rPr>
              <w:t>ir tiesīgs nedokumentēt tirgus izpēti, ja iepirkuma paredzamā līgumcena nepārsniedz 1000 </w:t>
            </w:r>
            <w:proofErr w:type="spellStart"/>
            <w:r w:rsidR="00E46755" w:rsidRPr="00941FF6">
              <w:rPr>
                <w:rFonts w:ascii="Times New Roman" w:hAnsi="Times New Roman" w:cs="Times New Roman"/>
                <w:i/>
                <w:iCs/>
              </w:rPr>
              <w:t>euro</w:t>
            </w:r>
            <w:proofErr w:type="spellEnd"/>
            <w:r w:rsidR="00E46755" w:rsidRPr="00941FF6">
              <w:rPr>
                <w:rFonts w:ascii="Times New Roman" w:hAnsi="Times New Roman" w:cs="Times New Roman"/>
              </w:rPr>
              <w:t> bez PVN.</w:t>
            </w:r>
            <w:r w:rsidR="00E46755">
              <w:rPr>
                <w:rFonts w:ascii="RobustaTLPro-Regular" w:hAnsi="RobustaTLPro-Regular"/>
                <w:color w:val="212529"/>
                <w:sz w:val="23"/>
                <w:szCs w:val="23"/>
                <w:shd w:val="clear" w:color="auto" w:fill="FFFFFF"/>
              </w:rPr>
              <w:t xml:space="preserve"> </w:t>
            </w:r>
            <w:r w:rsidRPr="00D33326">
              <w:rPr>
                <w:rFonts w:ascii="Times New Roman" w:hAnsi="Times New Roman" w:cs="Times New Roman"/>
              </w:rPr>
              <w:t xml:space="preserve">Lūdzam skatīt arī Iepirkumu uzraudzības biroja skaidrojumu </w:t>
            </w:r>
            <w:hyperlink r:id="rId8" w:history="1">
              <w:r w:rsidR="00E46755" w:rsidRPr="007C291C">
                <w:rPr>
                  <w:rStyle w:val="Hyperlink"/>
                  <w:rFonts w:ascii="Times New Roman" w:hAnsi="Times New Roman" w:cs="Times New Roman"/>
                </w:rPr>
                <w:t>https://www.iub.gov.lv/lv/jaunums/ieteikumi-pasutitajiem-sabiedrisko-pakalpojumu-sniedzejiem-un-finansejuma-sanemejiem-tirgus-izpetes-veiksana</w:t>
              </w:r>
            </w:hyperlink>
            <w:r w:rsidRPr="007C291C">
              <w:rPr>
                <w:rFonts w:ascii="Times New Roman" w:hAnsi="Times New Roman" w:cs="Times New Roman"/>
              </w:rPr>
              <w:t>.</w:t>
            </w:r>
            <w:r w:rsidR="00E46755">
              <w:rPr>
                <w:rFonts w:ascii="Times New Roman" w:hAnsi="Times New Roman" w:cs="Times New Roman"/>
              </w:rPr>
              <w:t xml:space="preserve"> </w:t>
            </w:r>
            <w:r w:rsidRPr="00D33326">
              <w:rPr>
                <w:rFonts w:ascii="Times New Roman" w:hAnsi="Times New Roman" w:cs="Times New Roman"/>
              </w:rPr>
              <w:t xml:space="preserve"> </w:t>
            </w:r>
          </w:p>
          <w:p w14:paraId="15E46347" w14:textId="4E3AD634" w:rsidR="00CF5A35" w:rsidRPr="00D33326" w:rsidRDefault="00CF5A35" w:rsidP="009D7EA0">
            <w:pPr>
              <w:spacing w:before="120" w:after="120"/>
              <w:jc w:val="both"/>
              <w:rPr>
                <w:rFonts w:ascii="Times New Roman" w:hAnsi="Times New Roman" w:cs="Times New Roman"/>
              </w:rPr>
            </w:pPr>
            <w:r w:rsidRPr="00D33326">
              <w:rPr>
                <w:rFonts w:ascii="Times New Roman" w:hAnsi="Times New Roman" w:cs="Times New Roman"/>
              </w:rPr>
              <w:t xml:space="preserve">Tomēr vēršam uzmanību, ka saskaņā ar MK noteikumu Nr.77  1.pielikuma “Iepirkumu plāns” 5.zemsvītras piezīmi iepirkumu plānā jāiekļauj arī tādi </w:t>
            </w:r>
            <w:proofErr w:type="spellStart"/>
            <w:r w:rsidRPr="00D33326">
              <w:rPr>
                <w:rFonts w:ascii="Times New Roman" w:hAnsi="Times New Roman" w:cs="Times New Roman"/>
              </w:rPr>
              <w:t>zemsliekšņa</w:t>
            </w:r>
            <w:proofErr w:type="spellEnd"/>
            <w:r w:rsidRPr="00D33326">
              <w:rPr>
                <w:rFonts w:ascii="Times New Roman" w:hAnsi="Times New Roman" w:cs="Times New Roman"/>
              </w:rPr>
              <w:t xml:space="preserve"> iepirkumi, kuru rezultātā tiks slēgts līgums, neatkarīgi no līgumcenas. </w:t>
            </w:r>
          </w:p>
          <w:p w14:paraId="75C14B91" w14:textId="2862BEE1" w:rsidR="00CF5A35" w:rsidRPr="00D33326" w:rsidRDefault="00CF5A35" w:rsidP="009D7EA0">
            <w:pPr>
              <w:spacing w:before="120" w:after="120"/>
              <w:jc w:val="both"/>
              <w:rPr>
                <w:rFonts w:ascii="Times New Roman" w:hAnsi="Times New Roman" w:cs="Times New Roman"/>
              </w:rPr>
            </w:pPr>
            <w:r w:rsidRPr="00D33326">
              <w:rPr>
                <w:rFonts w:ascii="Times New Roman" w:hAnsi="Times New Roman" w:cs="Times New Roman"/>
              </w:rPr>
              <w:t xml:space="preserve">Lūdzam skatīt arī informāciju par iepirkumu plāna aizpildīšanu CFLA interneta vietnē sadaļā “Palīgs finansējuma saņēmējam” </w:t>
            </w:r>
            <w:hyperlink r:id="rId9" w:history="1">
              <w:r w:rsidR="00FC4D8B" w:rsidRPr="007C291C">
                <w:rPr>
                  <w:rStyle w:val="Hyperlink"/>
                  <w:rFonts w:ascii="Times New Roman" w:hAnsi="Times New Roman" w:cs="Times New Roman"/>
                </w:rPr>
                <w:t>https://www.cfla.gov.lv/lv/es-fondi-2014-2020/paligs-finansejuma-sanemejiem/iepirkuma-plans</w:t>
              </w:r>
            </w:hyperlink>
            <w:r w:rsidR="00FC4D8B" w:rsidRPr="007C291C">
              <w:rPr>
                <w:rFonts w:ascii="Times New Roman" w:hAnsi="Times New Roman" w:cs="Times New Roman"/>
              </w:rPr>
              <w:t xml:space="preserve">  </w:t>
            </w:r>
            <w:r w:rsidRPr="007C291C">
              <w:rPr>
                <w:rFonts w:ascii="Times New Roman" w:hAnsi="Times New Roman" w:cs="Times New Roman"/>
              </w:rPr>
              <w:t>.</w:t>
            </w:r>
          </w:p>
        </w:tc>
        <w:tc>
          <w:tcPr>
            <w:tcW w:w="2268" w:type="dxa"/>
          </w:tcPr>
          <w:p w14:paraId="137D0366" w14:textId="77777777" w:rsidR="00CF5A35" w:rsidRPr="000844DB" w:rsidRDefault="00CF5A35" w:rsidP="00D3759A">
            <w:pPr>
              <w:spacing w:before="120" w:after="120"/>
              <w:rPr>
                <w:rFonts w:ascii="Times New Roman" w:hAnsi="Times New Roman" w:cs="Times New Roman"/>
              </w:rPr>
            </w:pPr>
            <w:r w:rsidRPr="000844DB">
              <w:rPr>
                <w:rFonts w:ascii="Times New Roman" w:hAnsi="Times New Roman" w:cs="Times New Roman"/>
              </w:rPr>
              <w:t>MK noteikumu Nr.</w:t>
            </w:r>
            <w:r w:rsidR="009D7EA0" w:rsidRPr="000844DB">
              <w:rPr>
                <w:rFonts w:ascii="Times New Roman" w:hAnsi="Times New Roman" w:cs="Times New Roman"/>
              </w:rPr>
              <w:t>77</w:t>
            </w:r>
            <w:r w:rsidRPr="000844DB">
              <w:rPr>
                <w:rStyle w:val="FootnoteReference"/>
                <w:rFonts w:ascii="Times New Roman" w:hAnsi="Times New Roman" w:cs="Times New Roman"/>
              </w:rPr>
              <w:footnoteReference w:id="2"/>
            </w:r>
            <w:r w:rsidRPr="000844DB">
              <w:rPr>
                <w:rFonts w:ascii="Times New Roman" w:hAnsi="Times New Roman" w:cs="Times New Roman"/>
              </w:rPr>
              <w:t> </w:t>
            </w:r>
          </w:p>
        </w:tc>
      </w:tr>
      <w:tr w:rsidR="006D7969" w14:paraId="65F3DC01" w14:textId="77777777" w:rsidTr="00984C2A">
        <w:trPr>
          <w:trHeight w:val="841"/>
        </w:trPr>
        <w:tc>
          <w:tcPr>
            <w:tcW w:w="749" w:type="dxa"/>
          </w:tcPr>
          <w:p w14:paraId="70432363" w14:textId="77777777" w:rsidR="009D7EA0" w:rsidRDefault="009D7EA0"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4.</w:t>
            </w:r>
          </w:p>
        </w:tc>
        <w:tc>
          <w:tcPr>
            <w:tcW w:w="4916" w:type="dxa"/>
          </w:tcPr>
          <w:p w14:paraId="5AB18287" w14:textId="77777777" w:rsidR="00D3759A" w:rsidRPr="00D33326" w:rsidRDefault="009D7EA0" w:rsidP="00946A21">
            <w:pPr>
              <w:spacing w:before="120" w:after="120"/>
              <w:jc w:val="both"/>
              <w:rPr>
                <w:rFonts w:ascii="Times New Roman" w:hAnsi="Times New Roman" w:cs="Times New Roman"/>
              </w:rPr>
            </w:pPr>
            <w:r w:rsidRPr="00D33326">
              <w:rPr>
                <w:rFonts w:ascii="Times New Roman" w:hAnsi="Times New Roman" w:cs="Times New Roman"/>
              </w:rPr>
              <w:t xml:space="preserve">Vai visi iespējamie viena veida iepirkuma priekšmeti  apvienojami vienā lielā iepirkumā, ņemot vērā esošos un potenciālos augstskolas ES projektus? </w:t>
            </w:r>
          </w:p>
          <w:p w14:paraId="66E94EBB" w14:textId="77777777" w:rsidR="00D3759A" w:rsidRPr="00D33326" w:rsidRDefault="009D7EA0" w:rsidP="00946A21">
            <w:pPr>
              <w:spacing w:before="120" w:after="120"/>
              <w:jc w:val="both"/>
              <w:rPr>
                <w:rFonts w:ascii="Times New Roman" w:hAnsi="Times New Roman" w:cs="Times New Roman"/>
              </w:rPr>
            </w:pPr>
            <w:r w:rsidRPr="00D33326">
              <w:rPr>
                <w:rFonts w:ascii="Times New Roman" w:hAnsi="Times New Roman" w:cs="Times New Roman"/>
              </w:rPr>
              <w:t xml:space="preserve">Piemēram, juridiskā ārpakalpojuma iepirkuma līgumcena veidosies no katra projekta šim mērķim paredzētā finansējuma kopsummas, neatkarīgi no tā, vai mums šis projekts jau ir apstiprināts vai to tikai plānots apstiprināt. </w:t>
            </w:r>
          </w:p>
          <w:p w14:paraId="6E07FED4" w14:textId="77777777" w:rsidR="009D7EA0" w:rsidRDefault="009D7EA0" w:rsidP="00946A21">
            <w:pPr>
              <w:spacing w:before="120" w:after="120"/>
              <w:jc w:val="both"/>
              <w:rPr>
                <w:rFonts w:ascii="Times New Roman" w:hAnsi="Times New Roman" w:cs="Times New Roman"/>
              </w:rPr>
            </w:pPr>
            <w:r w:rsidRPr="00D33326">
              <w:rPr>
                <w:rFonts w:ascii="Times New Roman" w:hAnsi="Times New Roman" w:cs="Times New Roman"/>
              </w:rPr>
              <w:t>Lūdzam skaidrot, kā rīkoties, lai izdevumi par juridisko ārpakalpojumu būtu attiecināmi? Piemēram, ja viena projekta vajadzībām pakalpojuma līgums jau noslēgts, vai augstskolai ir jāpārskata savas civiltiesiskās saistības un jālauž līgums?</w:t>
            </w:r>
          </w:p>
          <w:p w14:paraId="1F7E4609" w14:textId="43C7F45D" w:rsidR="002E3D06" w:rsidRPr="00D33326" w:rsidRDefault="002E3D06" w:rsidP="00946A21">
            <w:pPr>
              <w:spacing w:before="120" w:after="120"/>
              <w:jc w:val="both"/>
              <w:rPr>
                <w:rFonts w:ascii="Times New Roman" w:hAnsi="Times New Roman" w:cs="Times New Roman"/>
              </w:rPr>
            </w:pPr>
            <w:r w:rsidRPr="002E3D06">
              <w:rPr>
                <w:rFonts w:ascii="Times New Roman" w:hAnsi="Times New Roman" w:cs="Times New Roman"/>
                <w:b/>
                <w:color w:val="808080" w:themeColor="background1" w:themeShade="80"/>
              </w:rPr>
              <w:t>#iepirkumi</w:t>
            </w:r>
          </w:p>
        </w:tc>
        <w:tc>
          <w:tcPr>
            <w:tcW w:w="7371" w:type="dxa"/>
          </w:tcPr>
          <w:p w14:paraId="4A51828A" w14:textId="42BB6B40" w:rsidR="009D7EA0" w:rsidRPr="00D33326" w:rsidRDefault="009D7EA0" w:rsidP="009D7EA0">
            <w:pPr>
              <w:pStyle w:val="NormalWeb"/>
              <w:spacing w:before="120" w:beforeAutospacing="0" w:after="120" w:afterAutospacing="0"/>
              <w:jc w:val="both"/>
              <w:rPr>
                <w:sz w:val="22"/>
                <w:szCs w:val="22"/>
              </w:rPr>
            </w:pPr>
            <w:r w:rsidRPr="00D33326">
              <w:rPr>
                <w:sz w:val="22"/>
                <w:szCs w:val="22"/>
              </w:rPr>
              <w:t xml:space="preserve">Jā, saskaņā ar Publisko iepirkumu likumu (turpmāk – PIL) “Paredzamās līgumcenas noteikšana” visas pasūtītāja vajadzības ir jāņem vērā, nosakot paredzamo līgumcenu un iepirkuma metodi viena iepirkumu priekšmeta iepirkšanai. Iepirkuma priekšmetam piešķirams atbilstošs CPV kods, kurš to </w:t>
            </w:r>
            <w:r w:rsidRPr="007C291C">
              <w:rPr>
                <w:sz w:val="22"/>
                <w:szCs w:val="22"/>
              </w:rPr>
              <w:t xml:space="preserve">vislabāk raksturo. Lūdzam skatīt IUB skaidrojumu </w:t>
            </w:r>
            <w:hyperlink r:id="rId10" w:history="1">
              <w:r w:rsidR="00124FC7" w:rsidRPr="007C291C">
                <w:rPr>
                  <w:rStyle w:val="Hyperlink"/>
                  <w:sz w:val="22"/>
                  <w:szCs w:val="22"/>
                </w:rPr>
                <w:t>https://www.iub.gov.lv/lv/klasifikacija</w:t>
              </w:r>
            </w:hyperlink>
            <w:r w:rsidR="00124FC7" w:rsidRPr="007C291C">
              <w:rPr>
                <w:sz w:val="22"/>
                <w:szCs w:val="22"/>
              </w:rPr>
              <w:t xml:space="preserve"> </w:t>
            </w:r>
            <w:r w:rsidRPr="007C291C">
              <w:rPr>
                <w:sz w:val="22"/>
                <w:szCs w:val="22"/>
              </w:rPr>
              <w:t>.</w:t>
            </w:r>
            <w:r w:rsidRPr="00D33326">
              <w:rPr>
                <w:sz w:val="22"/>
                <w:szCs w:val="22"/>
              </w:rPr>
              <w:t xml:space="preserve"> </w:t>
            </w:r>
          </w:p>
          <w:p w14:paraId="3409B59C" w14:textId="77777777" w:rsidR="009D7EA0" w:rsidRPr="00D33326" w:rsidRDefault="009D7EA0" w:rsidP="009D7EA0">
            <w:pPr>
              <w:pStyle w:val="NormalWeb"/>
              <w:spacing w:before="120" w:beforeAutospacing="0" w:after="120" w:afterAutospacing="0"/>
              <w:jc w:val="both"/>
              <w:rPr>
                <w:sz w:val="22"/>
                <w:szCs w:val="22"/>
              </w:rPr>
            </w:pPr>
            <w:r w:rsidRPr="00D33326">
              <w:rPr>
                <w:sz w:val="22"/>
                <w:szCs w:val="22"/>
              </w:rPr>
              <w:t xml:space="preserve">Ja noslēgts iepirkuma līgums par, piemēram, juridisko pakalpojumu sniegšanu, un tā ietvaros ir sniegti pakalpojumi par visu līgumcenu, pasūtītājs veic jaunu iepirkumu. Ja jaunais iepirkums veicams vienā gadā ar iepriekšējo (kalendārajā gadā vai pasūtītāja finanšu gadā), jāņem vērā pasūtītāja rīcībā esošā informācija par nepieciešamajiem juridiskajiem pakalpojumiem nākamā gada ietvaros vai ilgākā periodā, un arī pamatdarbībā, ja nepieciešams (respektīvi, augstskolai nav noslēgts darba līgums ar juristu). </w:t>
            </w:r>
          </w:p>
          <w:p w14:paraId="7388F477" w14:textId="77777777" w:rsidR="009D7EA0" w:rsidRPr="00D33326" w:rsidRDefault="009D7EA0" w:rsidP="009D7EA0">
            <w:pPr>
              <w:pStyle w:val="NormalWeb"/>
              <w:spacing w:before="60" w:beforeAutospacing="0" w:after="120" w:afterAutospacing="0"/>
              <w:jc w:val="both"/>
              <w:rPr>
                <w:sz w:val="22"/>
                <w:szCs w:val="22"/>
              </w:rPr>
            </w:pPr>
            <w:r w:rsidRPr="00D33326">
              <w:rPr>
                <w:sz w:val="22"/>
                <w:szCs w:val="22"/>
              </w:rPr>
              <w:t xml:space="preserve">Ja ir noslēgts līgums par juridiskās palīdzības sniegšanu viena projekta īstenošanā, visdrīzāk, līgums nav jāpārtrauc. Ja pasūtītājam nepieciešami jurista pakalpojumi arī citos, vēlāk uzsāktos projektos, jānosaka to kopējā paredzamā līgumcena un, pieskaitot arī pirmo noslēgto līgumu, jāveic iegūtajai līgumcenai atbilstoša iepirkuma procedūra. Šādā gadījumā nevarētu konstatēt iepirkuma nepamatotu sadalīšanu. Ja ir bažas, ka atkārtotā iepirkuma līgumcena varētu būt nepietiekama, ja nāks klāt vēl jauni īstenojamie projekti, ir iespējams ierēķināt attiecīgu rezervi </w:t>
            </w:r>
            <w:r w:rsidRPr="00D33326">
              <w:rPr>
                <w:sz w:val="22"/>
                <w:szCs w:val="22"/>
              </w:rPr>
              <w:lastRenderedPageBreak/>
              <w:t>un līgumcenu aprēķināt, ņemot vērā arī jaunās iespējamās vajadzības. Iepirkumam var paredzēt vairākas daļas (</w:t>
            </w:r>
            <w:proofErr w:type="spellStart"/>
            <w:r w:rsidRPr="00D33326">
              <w:rPr>
                <w:sz w:val="22"/>
                <w:szCs w:val="22"/>
              </w:rPr>
              <w:t>lotes</w:t>
            </w:r>
            <w:proofErr w:type="spellEnd"/>
            <w:r w:rsidRPr="00D33326">
              <w:rPr>
                <w:sz w:val="22"/>
                <w:szCs w:val="22"/>
              </w:rPr>
              <w:t>), piemēram, viena projekta juridiskai apkalpošanai viena iepirkuma daļa, otrai - otra. Ja pasūtītājs iepirkuma nolikumā paredz, ka pretendents var pietiekties arī tikai uz vienu iepirkuma daļu, tad bažām par negodīgu konkurenci nav pamata, jo šādi tiek palielināta iespēja iepirkumā piedalīties arī nelieliem uzņēmumiem vai privātām personām. Pakalpojuma līgumā ir iespējams iekļaut nosacījumu, ka pasūtītājs nenodrošina pakalpojumu izmantošanu par visu līgumcenu, par kuru noslēgts pakalpojuma līgums. Šāds nosacījums pasargās pasūtītāja intereses arī gadījumā, ja saņemtā juridiskā palīdzība būs nekvalitatīva.</w:t>
            </w:r>
          </w:p>
        </w:tc>
        <w:tc>
          <w:tcPr>
            <w:tcW w:w="2268" w:type="dxa"/>
          </w:tcPr>
          <w:p w14:paraId="68176E6B" w14:textId="77777777" w:rsidR="009D7EA0" w:rsidRPr="000844DB" w:rsidRDefault="009D7EA0" w:rsidP="00D3759A">
            <w:pPr>
              <w:spacing w:before="120" w:after="120"/>
              <w:rPr>
                <w:rFonts w:ascii="Times New Roman" w:hAnsi="Times New Roman" w:cs="Times New Roman"/>
              </w:rPr>
            </w:pPr>
            <w:r w:rsidRPr="000844DB">
              <w:rPr>
                <w:rFonts w:ascii="Times New Roman" w:hAnsi="Times New Roman" w:cs="Times New Roman"/>
                <w:lang w:eastAsia="lv-LV"/>
              </w:rPr>
              <w:lastRenderedPageBreak/>
              <w:t>PIL</w:t>
            </w:r>
            <w:r w:rsidRPr="000844DB">
              <w:rPr>
                <w:rStyle w:val="FootnoteReference"/>
                <w:rFonts w:ascii="Times New Roman" w:hAnsi="Times New Roman" w:cs="Times New Roman"/>
                <w:lang w:eastAsia="lv-LV"/>
              </w:rPr>
              <w:footnoteReference w:id="3"/>
            </w:r>
            <w:r w:rsidRPr="000844DB">
              <w:rPr>
                <w:rFonts w:ascii="Times New Roman" w:hAnsi="Times New Roman" w:cs="Times New Roman"/>
                <w:lang w:eastAsia="lv-LV"/>
              </w:rPr>
              <w:t xml:space="preserve"> 11.pants</w:t>
            </w:r>
          </w:p>
        </w:tc>
      </w:tr>
      <w:tr w:rsidR="006D7969" w14:paraId="46F45A76" w14:textId="77777777" w:rsidTr="00984C2A">
        <w:trPr>
          <w:trHeight w:val="985"/>
        </w:trPr>
        <w:tc>
          <w:tcPr>
            <w:tcW w:w="749" w:type="dxa"/>
          </w:tcPr>
          <w:p w14:paraId="574C0A19" w14:textId="77777777" w:rsidR="009D7EA0" w:rsidRDefault="009D7EA0"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5.</w:t>
            </w:r>
          </w:p>
        </w:tc>
        <w:tc>
          <w:tcPr>
            <w:tcW w:w="4916" w:type="dxa"/>
          </w:tcPr>
          <w:p w14:paraId="1B2C44F7" w14:textId="77777777" w:rsidR="009D7EA0" w:rsidRPr="00D33326" w:rsidRDefault="009D7EA0" w:rsidP="00946A21">
            <w:pPr>
              <w:spacing w:before="120" w:after="120"/>
              <w:jc w:val="both"/>
              <w:rPr>
                <w:rFonts w:ascii="Times New Roman" w:hAnsi="Times New Roman" w:cs="Times New Roman"/>
              </w:rPr>
            </w:pPr>
            <w:r w:rsidRPr="00D33326">
              <w:rPr>
                <w:rFonts w:ascii="Times New Roman" w:hAnsi="Times New Roman" w:cs="Times New Roman"/>
              </w:rPr>
              <w:t>Vienošanās/Līguma par projekta īstenošanu vispārīgo noteikumu 2.1.14.punktā ir noteikts, ka līdz katra mēneša 25.datumam Kohēzijas politikas fondu vadības informācijas sistēmā (KP VIS) jāiesniedz pasākumu, apmācību, semināru un konferenču grafiks nākamajam mēnesim atbilstoši Sadarbības iestādes tīmekļa vietnē publicētajai veidlapai “Semināru/ mācību/ citu pasākumu grafiks”.</w:t>
            </w:r>
          </w:p>
          <w:p w14:paraId="0C5E7014" w14:textId="77777777" w:rsidR="009D7EA0" w:rsidRPr="00D33326" w:rsidRDefault="009D7EA0" w:rsidP="00946A21">
            <w:pPr>
              <w:spacing w:before="120" w:after="120"/>
              <w:jc w:val="both"/>
              <w:rPr>
                <w:rFonts w:ascii="Times New Roman" w:hAnsi="Times New Roman" w:cs="Times New Roman"/>
              </w:rPr>
            </w:pPr>
            <w:r w:rsidRPr="00D33326">
              <w:rPr>
                <w:rFonts w:ascii="Times New Roman" w:hAnsi="Times New Roman" w:cs="Times New Roman"/>
              </w:rPr>
              <w:t xml:space="preserve">1) Vai pareizi saprotam, ka šis grafiks attiecas uz ESF dalībniekiem: </w:t>
            </w:r>
            <w:proofErr w:type="spellStart"/>
            <w:r w:rsidRPr="00D33326">
              <w:rPr>
                <w:rFonts w:ascii="Times New Roman" w:hAnsi="Times New Roman" w:cs="Times New Roman"/>
              </w:rPr>
              <w:t>viespasniedzējiem</w:t>
            </w:r>
            <w:proofErr w:type="spellEnd"/>
            <w:r w:rsidRPr="00D33326">
              <w:rPr>
                <w:rFonts w:ascii="Times New Roman" w:hAnsi="Times New Roman" w:cs="Times New Roman"/>
              </w:rPr>
              <w:t xml:space="preserve"> (lekcijas, semināri, studentu konsultēšana, apaļā galda diskusijas par kopīgu pētījumu u.tml.), doktorantu (lekcijas, semināri, studentu konsultēšana u.tml.) un akadēmiskā personāla (angļu valodas apguve, stažēšanās izglītības iestādēs, līderības prasmju apguve) pasākumiem? Un šajā grafikā nav jānorāda projekta vadības grupas sanāksmes un konsultācijas. </w:t>
            </w:r>
          </w:p>
          <w:p w14:paraId="53174AEE" w14:textId="77777777" w:rsidR="009D7EA0" w:rsidRDefault="009D7EA0" w:rsidP="00946A21">
            <w:pPr>
              <w:spacing w:before="120" w:after="120"/>
              <w:jc w:val="both"/>
              <w:rPr>
                <w:rFonts w:ascii="Times New Roman" w:hAnsi="Times New Roman" w:cs="Times New Roman"/>
              </w:rPr>
            </w:pPr>
            <w:r w:rsidRPr="00D33326">
              <w:rPr>
                <w:rFonts w:ascii="Times New Roman" w:hAnsi="Times New Roman" w:cs="Times New Roman"/>
              </w:rPr>
              <w:t>2) Kurā no KP VIS sadaļām šis grafiks jāiesniedz?</w:t>
            </w:r>
          </w:p>
          <w:p w14:paraId="1DFE7986" w14:textId="685475DE" w:rsidR="002E3D06" w:rsidRPr="002E3D06" w:rsidRDefault="002E3D06" w:rsidP="00946A21">
            <w:pPr>
              <w:spacing w:before="120" w:after="120"/>
              <w:jc w:val="both"/>
              <w:rPr>
                <w:rFonts w:ascii="Times New Roman" w:hAnsi="Times New Roman" w:cs="Times New Roman"/>
                <w:b/>
                <w:color w:val="BF8F00" w:themeColor="accent4" w:themeShade="BF"/>
              </w:rPr>
            </w:pPr>
            <w:r>
              <w:rPr>
                <w:rFonts w:ascii="Times New Roman" w:hAnsi="Times New Roman" w:cs="Times New Roman"/>
                <w:b/>
                <w:color w:val="BF8F00" w:themeColor="accent4" w:themeShade="BF"/>
              </w:rPr>
              <w:t>#pasākumu grafiks</w:t>
            </w:r>
          </w:p>
        </w:tc>
        <w:tc>
          <w:tcPr>
            <w:tcW w:w="7371" w:type="dxa"/>
          </w:tcPr>
          <w:p w14:paraId="4688BD61" w14:textId="77777777" w:rsidR="006D7969" w:rsidRPr="00D33326" w:rsidRDefault="009D7EA0" w:rsidP="006D7969">
            <w:pPr>
              <w:pStyle w:val="NormalWeb"/>
              <w:spacing w:before="120" w:beforeAutospacing="0" w:after="0" w:afterAutospacing="0"/>
              <w:jc w:val="both"/>
              <w:rPr>
                <w:sz w:val="22"/>
                <w:szCs w:val="22"/>
              </w:rPr>
            </w:pPr>
            <w:r w:rsidRPr="00D33326">
              <w:rPr>
                <w:sz w:val="22"/>
                <w:szCs w:val="22"/>
              </w:rPr>
              <w:t>Minētajā “Semināru/ mācību/ citu pasākumu grafikā” jānorāda informācija par akadēmiskā personāla kompetences pilnveides pasākumiem (stažēšanās izglītības iestādēs/ pie komersanta, profesionālās angļu valodas mācības, specializētās mācības). Semināru/mācību grafikā nav jāatspoguļo akadēmiskā personāla individuālās mācības, kad kāds no personāla individuāli dodas uz kursiem valodu mācību centrā. Grafikā nav jāiekļauj arī doktoranta vai ārvalstu pasniedzēja lekciju laiki, konsultācijas un citas aktivitātes, kā arī projekta vadības grupas sanāksmes un konsultācijas.</w:t>
            </w:r>
            <w:r w:rsidR="006D7969" w:rsidRPr="00D33326">
              <w:rPr>
                <w:sz w:val="22"/>
                <w:szCs w:val="22"/>
              </w:rPr>
              <w:t xml:space="preserve"> </w:t>
            </w:r>
          </w:p>
          <w:p w14:paraId="06D618D2" w14:textId="51E8FCCF" w:rsidR="006D7969" w:rsidRPr="00D33326" w:rsidRDefault="009D7EA0" w:rsidP="006D7969">
            <w:pPr>
              <w:pStyle w:val="NormalWeb"/>
              <w:spacing w:before="120" w:beforeAutospacing="0" w:after="0" w:afterAutospacing="0"/>
              <w:jc w:val="both"/>
              <w:rPr>
                <w:sz w:val="22"/>
                <w:szCs w:val="22"/>
              </w:rPr>
            </w:pPr>
            <w:r w:rsidRPr="00D33326">
              <w:rPr>
                <w:sz w:val="22"/>
                <w:szCs w:val="22"/>
              </w:rPr>
              <w:t xml:space="preserve">“Semināru/ mācību/ citu pasākumu grafika” veidlapa pieejama CFLA interneta vietnē: </w:t>
            </w:r>
            <w:hyperlink r:id="rId11" w:history="1">
              <w:r w:rsidR="00081695" w:rsidRPr="00FC00C4">
                <w:rPr>
                  <w:rStyle w:val="Hyperlink"/>
                  <w:sz w:val="22"/>
                  <w:szCs w:val="22"/>
                </w:rPr>
                <w:t>https://www.cfla.gov.lv/userfiles/files/Pasakumu_grafiks%20(ieteicama%20forma%20ESF).xlsx</w:t>
              </w:r>
            </w:hyperlink>
            <w:r w:rsidRPr="00D33326">
              <w:rPr>
                <w:sz w:val="22"/>
                <w:szCs w:val="22"/>
              </w:rPr>
              <w:t xml:space="preserve">. </w:t>
            </w:r>
          </w:p>
          <w:p w14:paraId="5E82D6F3" w14:textId="77777777" w:rsidR="009D7EA0" w:rsidRPr="00D33326" w:rsidRDefault="009D7EA0" w:rsidP="00D33326">
            <w:pPr>
              <w:pStyle w:val="NormalWeb"/>
              <w:spacing w:before="0" w:beforeAutospacing="0" w:after="0" w:afterAutospacing="0"/>
              <w:jc w:val="both"/>
              <w:rPr>
                <w:sz w:val="22"/>
                <w:szCs w:val="22"/>
              </w:rPr>
            </w:pPr>
            <w:r w:rsidRPr="00D33326">
              <w:rPr>
                <w:sz w:val="22"/>
                <w:szCs w:val="22"/>
              </w:rPr>
              <w:t xml:space="preserve">Lai iesniegtu šo grafiku: 1) jāielogojas KP VIS e-vidē ar savu lietotājvārdu un paroli, jāizvēlas attiecīgais projekts, 2) jādodas uz sadaļu “Sarakste”, 3) atvērsies izvēlnes iespējas (“Saņemtie”, “Nosūtītie”, “Nosūtīt vēstuli”, “Melnraksti”), izvēlieties “Nosūtīt vēstuli”, 4) Atvērsies forma jaunas vēstules sagatavošanai (tēmas izvēlne, sūtāmās vēstules </w:t>
            </w:r>
            <w:proofErr w:type="spellStart"/>
            <w:r w:rsidRPr="00D33326">
              <w:rPr>
                <w:sz w:val="22"/>
                <w:szCs w:val="22"/>
              </w:rPr>
              <w:t>reģ</w:t>
            </w:r>
            <w:proofErr w:type="spellEnd"/>
            <w:r w:rsidRPr="00D33326">
              <w:rPr>
                <w:sz w:val="22"/>
                <w:szCs w:val="22"/>
              </w:rPr>
              <w:t xml:space="preserve">. Nr., pievienot failu) – izvēlieties tēmu “Mācību plāns”, 5) augšupielādējiet failu un nospiediet pogu “Sūtīt”. Pēc nosūtīšanas šī vēstule turpmāk būs atrodama “Sarakstes” sadaļā “Nosūtītie”. </w:t>
            </w:r>
          </w:p>
        </w:tc>
        <w:tc>
          <w:tcPr>
            <w:tcW w:w="2268" w:type="dxa"/>
          </w:tcPr>
          <w:p w14:paraId="5C7D1DFD" w14:textId="77777777" w:rsidR="009D7EA0" w:rsidRPr="00D3759A" w:rsidRDefault="009D7EA0" w:rsidP="00D3759A">
            <w:pPr>
              <w:spacing w:before="120" w:after="120"/>
              <w:rPr>
                <w:rFonts w:ascii="Times New Roman" w:hAnsi="Times New Roman" w:cs="Times New Roman"/>
                <w:lang w:eastAsia="lv-LV"/>
              </w:rPr>
            </w:pPr>
          </w:p>
        </w:tc>
      </w:tr>
      <w:tr w:rsidR="00502525" w14:paraId="739FE342" w14:textId="77777777" w:rsidTr="00984C2A">
        <w:trPr>
          <w:trHeight w:val="560"/>
        </w:trPr>
        <w:tc>
          <w:tcPr>
            <w:tcW w:w="749" w:type="dxa"/>
          </w:tcPr>
          <w:p w14:paraId="273F3BC2" w14:textId="77777777" w:rsidR="00502525" w:rsidRDefault="00521975"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6.</w:t>
            </w:r>
          </w:p>
        </w:tc>
        <w:tc>
          <w:tcPr>
            <w:tcW w:w="4916" w:type="dxa"/>
          </w:tcPr>
          <w:p w14:paraId="1931A6C5" w14:textId="77777777" w:rsidR="00502525" w:rsidRDefault="00521975" w:rsidP="00946A21">
            <w:pPr>
              <w:spacing w:before="120" w:after="120"/>
              <w:jc w:val="both"/>
              <w:rPr>
                <w:rFonts w:ascii="Times New Roman" w:hAnsi="Times New Roman" w:cs="Times New Roman"/>
                <w:lang w:eastAsia="lv-LV"/>
              </w:rPr>
            </w:pPr>
            <w:r w:rsidRPr="00D33326">
              <w:rPr>
                <w:rFonts w:ascii="Times New Roman" w:hAnsi="Times New Roman" w:cs="Times New Roman"/>
                <w:lang w:eastAsia="lv-LV"/>
              </w:rPr>
              <w:t xml:space="preserve">Kas ir rezultatīvais rādītājs projektā paredzētai aktivitātei "Specializētās mācības, kas attīsta akadēmiskā personāla līderību, sadarbības kompetenci ar industriju"? Vai tas būs īstenotais mācību process līdz 36 akadēmiskajām stundām/semestrī (atbilstoši cilvēkresursu attīstības </w:t>
            </w:r>
            <w:r w:rsidRPr="00D33326">
              <w:rPr>
                <w:rFonts w:ascii="Times New Roman" w:hAnsi="Times New Roman" w:cs="Times New Roman"/>
                <w:lang w:eastAsia="lv-LV"/>
              </w:rPr>
              <w:lastRenderedPageBreak/>
              <w:t>plānam) un dokumentāls apliecinājums, piemēram, sertifikāts par mācību kursa noklausīšanos? </w:t>
            </w:r>
            <w:r w:rsidRPr="00D33326">
              <w:rPr>
                <w:rFonts w:ascii="Times New Roman" w:hAnsi="Times New Roman" w:cs="Times New Roman"/>
                <w:lang w:eastAsia="lv-LV"/>
              </w:rPr>
              <w:br/>
              <w:t>Vai svarīgs arī saturiskais jautājums - piemēram, kursa rezultātā top metodisks materiāls un/vai produkts, kas izstrādāts kopā ar industriju, piemēram, aplikācija, kas mēra asinsspiedienu, sirdsdarbību pie fiziskām slodzēm? Šis jautājums ir svarīgs, lai būtu skaidrs, ko iekļaut iepirkuma specifikācijā.</w:t>
            </w:r>
          </w:p>
          <w:p w14:paraId="3FE4419E" w14:textId="17BAC10D" w:rsidR="002E3D06" w:rsidRPr="00D33326" w:rsidRDefault="002E3D06" w:rsidP="002E3D06">
            <w:pPr>
              <w:spacing w:before="120" w:after="120"/>
              <w:jc w:val="both"/>
              <w:rPr>
                <w:rFonts w:ascii="Times New Roman" w:hAnsi="Times New Roman" w:cs="Times New Roman"/>
              </w:rPr>
            </w:pPr>
            <w:r>
              <w:rPr>
                <w:rFonts w:ascii="Times New Roman" w:hAnsi="Times New Roman" w:cs="Times New Roman"/>
                <w:b/>
                <w:color w:val="7030A0"/>
              </w:rPr>
              <w:t>#m</w:t>
            </w:r>
            <w:r w:rsidRPr="002E3D06">
              <w:rPr>
                <w:rFonts w:ascii="Times New Roman" w:hAnsi="Times New Roman" w:cs="Times New Roman"/>
                <w:b/>
                <w:color w:val="7030A0"/>
              </w:rPr>
              <w:t>ācības</w:t>
            </w:r>
            <w:r>
              <w:rPr>
                <w:rFonts w:ascii="Times New Roman" w:hAnsi="Times New Roman" w:cs="Times New Roman"/>
                <w:b/>
                <w:color w:val="7030A0"/>
              </w:rPr>
              <w:t xml:space="preserve">   </w:t>
            </w:r>
            <w:r w:rsidRPr="002E3D06">
              <w:rPr>
                <w:rFonts w:ascii="Times New Roman" w:hAnsi="Times New Roman" w:cs="Times New Roman"/>
                <w:b/>
                <w:color w:val="808080" w:themeColor="background1" w:themeShade="80"/>
              </w:rPr>
              <w:t>#iepirkumi</w:t>
            </w:r>
          </w:p>
        </w:tc>
        <w:tc>
          <w:tcPr>
            <w:tcW w:w="7371" w:type="dxa"/>
          </w:tcPr>
          <w:p w14:paraId="32B61075" w14:textId="77777777" w:rsidR="00521975" w:rsidRPr="00D33326" w:rsidRDefault="00521975" w:rsidP="00521975">
            <w:pPr>
              <w:pStyle w:val="NormalWeb"/>
              <w:spacing w:before="120" w:beforeAutospacing="0" w:after="120" w:afterAutospacing="0"/>
              <w:jc w:val="both"/>
              <w:rPr>
                <w:sz w:val="22"/>
                <w:szCs w:val="22"/>
              </w:rPr>
            </w:pPr>
            <w:r w:rsidRPr="00D33326">
              <w:rPr>
                <w:sz w:val="22"/>
                <w:szCs w:val="22"/>
              </w:rPr>
              <w:lastRenderedPageBreak/>
              <w:t xml:space="preserve">Projekta darbību ietvaros sasniedzamie rezultāti ir norādīti apstiprinātā projekta iesnieguma 1.5.sadaļā “Projekta darbības un sasniedzamie rezultāti”. Saskaņā ar minētajā sadaļā norādīto projekta darbības “Specializētās mācības, kas attīsta akadēmiskā personāla līderību, sadarbības kompetenci ar industriju” rezultāts ir akadēmiskā personāla skaits, kas pilnveidojuši līderību un sadarbības kompetenci ar industriju. MK noteikumi nenosaka konkrētu dokumentu, ar kuru pierādāma </w:t>
            </w:r>
            <w:r w:rsidRPr="00D33326">
              <w:rPr>
                <w:sz w:val="22"/>
                <w:szCs w:val="22"/>
              </w:rPr>
              <w:lastRenderedPageBreak/>
              <w:t xml:space="preserve">šādu mācību pabeigšana. Tas var būt sertifikāts vai kāds cits mācību nodrošinātāja izsniegts, paredzēto mācību sekmīgu pabeigšanu apliecinošs dokuments atkarībā no specializēto mācību veida. Par specializētajām mācībām lūdzam skatīt arī projektu iesniegumu sagatavošanas posmā sagatavotos jautājumus un atbildes CFLA interneta vietnē </w:t>
            </w:r>
            <w:hyperlink r:id="rId12" w:history="1">
              <w:r w:rsidRPr="00D33326">
                <w:rPr>
                  <w:rStyle w:val="Hyperlink"/>
                  <w:sz w:val="22"/>
                  <w:szCs w:val="22"/>
                </w:rPr>
                <w:t>https://www.cfla.gov.lv/lv/es-fondi-2014-2020/izsludinatas-atlases/8-2-2-k-1</w:t>
              </w:r>
            </w:hyperlink>
            <w:r w:rsidRPr="00D33326">
              <w:rPr>
                <w:sz w:val="22"/>
                <w:szCs w:val="22"/>
              </w:rPr>
              <w:t xml:space="preserve"> (piemēram, 2. un 54.jautājums). </w:t>
            </w:r>
          </w:p>
          <w:p w14:paraId="0DA22BFA" w14:textId="77777777" w:rsidR="00502525" w:rsidRPr="00D33326" w:rsidRDefault="00521975" w:rsidP="00521975">
            <w:pPr>
              <w:pStyle w:val="NormalWeb"/>
              <w:spacing w:before="120" w:beforeAutospacing="0" w:after="120" w:afterAutospacing="0"/>
              <w:jc w:val="both"/>
              <w:rPr>
                <w:sz w:val="22"/>
                <w:szCs w:val="22"/>
              </w:rPr>
            </w:pPr>
            <w:r w:rsidRPr="00D33326">
              <w:rPr>
                <w:sz w:val="22"/>
                <w:szCs w:val="22"/>
              </w:rPr>
              <w:t>Ja ar specializēto mācību pakalpojuma sniedzējiem noslēgtajos līgumos tiks noteikta kāda nodevuma izveide mācību laikā, piemēram, jautājumā minētais metodiskais materiāls vai aplikācija, tā tiks pārbaudīta pakalpojuma līguma izpildes vai akadēmiskā personāla atskaites par mācībām kontekstā.</w:t>
            </w:r>
          </w:p>
        </w:tc>
        <w:tc>
          <w:tcPr>
            <w:tcW w:w="2268" w:type="dxa"/>
          </w:tcPr>
          <w:p w14:paraId="217DD6A3" w14:textId="03A13EB2" w:rsidR="00502525" w:rsidRPr="000844DB" w:rsidRDefault="00521975" w:rsidP="00D3759A">
            <w:pPr>
              <w:spacing w:before="120" w:after="120"/>
              <w:rPr>
                <w:rFonts w:ascii="Times New Roman" w:hAnsi="Times New Roman" w:cs="Times New Roman"/>
                <w:lang w:eastAsia="lv-LV"/>
              </w:rPr>
            </w:pPr>
            <w:r w:rsidRPr="000844DB">
              <w:rPr>
                <w:rFonts w:ascii="Times New Roman" w:hAnsi="Times New Roman" w:cs="Times New Roman"/>
              </w:rPr>
              <w:lastRenderedPageBreak/>
              <w:t>MK noteikumi Nr.25</w:t>
            </w:r>
            <w:r w:rsidR="00F861ED" w:rsidRPr="000844DB">
              <w:rPr>
                <w:rStyle w:val="FootnoteReference"/>
                <w:rFonts w:ascii="Times New Roman" w:hAnsi="Times New Roman" w:cs="Times New Roman"/>
                <w:lang w:eastAsia="lv-LV"/>
              </w:rPr>
              <w:t>1</w:t>
            </w:r>
          </w:p>
        </w:tc>
      </w:tr>
      <w:tr w:rsidR="00521975" w14:paraId="3D84232B" w14:textId="77777777" w:rsidTr="00984C2A">
        <w:trPr>
          <w:trHeight w:val="701"/>
        </w:trPr>
        <w:tc>
          <w:tcPr>
            <w:tcW w:w="749" w:type="dxa"/>
          </w:tcPr>
          <w:p w14:paraId="57DE5615" w14:textId="77777777" w:rsidR="00521975" w:rsidRDefault="00521975"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7.</w:t>
            </w:r>
          </w:p>
        </w:tc>
        <w:tc>
          <w:tcPr>
            <w:tcW w:w="4916" w:type="dxa"/>
          </w:tcPr>
          <w:p w14:paraId="17DCBA9D" w14:textId="77777777" w:rsidR="00521975" w:rsidRDefault="00521975" w:rsidP="00946A21">
            <w:pPr>
              <w:spacing w:before="120" w:after="120"/>
              <w:jc w:val="both"/>
              <w:rPr>
                <w:rFonts w:ascii="Times New Roman" w:hAnsi="Times New Roman" w:cs="Times New Roman"/>
              </w:rPr>
            </w:pPr>
            <w:r w:rsidRPr="00D33326">
              <w:rPr>
                <w:rFonts w:ascii="Times New Roman" w:hAnsi="Times New Roman" w:cs="Times New Roman"/>
              </w:rPr>
              <w:t>Vai ir noteiktas prasības, kādam jābūt akadēmiskā personāla individuālajam stažēšanās plānam (saturs, apjoms)?</w:t>
            </w:r>
          </w:p>
          <w:p w14:paraId="07994E41" w14:textId="09EFDD73" w:rsidR="00081695" w:rsidRPr="00D33326" w:rsidRDefault="00081695" w:rsidP="00946A21">
            <w:pPr>
              <w:spacing w:before="120" w:after="120"/>
              <w:jc w:val="both"/>
              <w:rPr>
                <w:rFonts w:ascii="Times New Roman" w:hAnsi="Times New Roman" w:cs="Times New Roman"/>
                <w:lang w:eastAsia="lv-LV"/>
              </w:rPr>
            </w:pPr>
            <w:r w:rsidRPr="00081695">
              <w:rPr>
                <w:rFonts w:ascii="Times New Roman" w:hAnsi="Times New Roman" w:cs="Times New Roman"/>
                <w:b/>
                <w:color w:val="FF0000"/>
              </w:rPr>
              <w:t>#stažēšanās</w:t>
            </w:r>
          </w:p>
        </w:tc>
        <w:tc>
          <w:tcPr>
            <w:tcW w:w="7371" w:type="dxa"/>
          </w:tcPr>
          <w:p w14:paraId="1F5BD94D" w14:textId="10A505EB" w:rsidR="00521975" w:rsidRPr="00D33326" w:rsidRDefault="00521975" w:rsidP="00521975">
            <w:pPr>
              <w:pStyle w:val="NormalWeb"/>
              <w:spacing w:before="120" w:beforeAutospacing="0" w:after="0" w:afterAutospacing="0"/>
              <w:jc w:val="both"/>
              <w:rPr>
                <w:sz w:val="22"/>
                <w:szCs w:val="22"/>
              </w:rPr>
            </w:pPr>
            <w:r w:rsidRPr="00D33326">
              <w:rPr>
                <w:sz w:val="22"/>
                <w:szCs w:val="22"/>
              </w:rPr>
              <w:t xml:space="preserve">Akadēmiskā personāla individuālajam stažēšanās plānam nav noteiktas formas. Stažēšanās plānam jāietver informācija, kas ļautu izvērtēt, vai ir ievērotas MK noteikumos minētās prasības (stažēšanās ilgums vismaz </w:t>
            </w:r>
            <w:r w:rsidR="0002631B">
              <w:rPr>
                <w:sz w:val="22"/>
                <w:szCs w:val="22"/>
              </w:rPr>
              <w:t>1</w:t>
            </w:r>
            <w:r w:rsidR="0002631B" w:rsidRPr="00D33326">
              <w:rPr>
                <w:sz w:val="22"/>
                <w:szCs w:val="22"/>
              </w:rPr>
              <w:t xml:space="preserve">00 </w:t>
            </w:r>
            <w:r w:rsidRPr="00D33326">
              <w:rPr>
                <w:sz w:val="22"/>
                <w:szCs w:val="22"/>
              </w:rPr>
              <w:t xml:space="preserve">astronomiskās stundas), un tas atbilst apstiprinātajam akadēmiskā personāla attīstības pasākumu plānam. </w:t>
            </w:r>
          </w:p>
          <w:p w14:paraId="21AC0F9A" w14:textId="77777777" w:rsidR="00521975" w:rsidRPr="00D33326" w:rsidRDefault="00521975" w:rsidP="00521975">
            <w:pPr>
              <w:pStyle w:val="NormalWeb"/>
              <w:spacing w:before="120" w:beforeAutospacing="0" w:after="0" w:afterAutospacing="0"/>
              <w:jc w:val="both"/>
              <w:rPr>
                <w:sz w:val="22"/>
                <w:szCs w:val="22"/>
              </w:rPr>
            </w:pPr>
            <w:r w:rsidRPr="00D33326">
              <w:rPr>
                <w:sz w:val="22"/>
                <w:szCs w:val="22"/>
              </w:rPr>
              <w:t>Tāpat jābūt iekļautai informācijai, kas pamato konkrētā akadēmiskā personāla plānoto zināšanu papildināšanu kontekstā ar konkrētās personas pienākumiem un atbildību finansējuma saņēmēja institūcijā, kā arī īsi pēc būtības jāapraksta, kā iegūtās zināšanas/pieredze tiks izplatītas un izmantotas tālākā darbā, tai skaitā integrētas studiju saturā.</w:t>
            </w:r>
          </w:p>
          <w:p w14:paraId="60DF5C5D" w14:textId="77777777" w:rsidR="00521975" w:rsidRPr="00D33326" w:rsidRDefault="00521975" w:rsidP="00521975">
            <w:pPr>
              <w:pStyle w:val="NormalWeb"/>
              <w:spacing w:before="120" w:beforeAutospacing="0" w:after="0" w:afterAutospacing="0"/>
              <w:jc w:val="both"/>
              <w:rPr>
                <w:sz w:val="22"/>
                <w:szCs w:val="22"/>
              </w:rPr>
            </w:pPr>
            <w:r w:rsidRPr="00D33326">
              <w:rPr>
                <w:sz w:val="22"/>
                <w:szCs w:val="22"/>
              </w:rPr>
              <w:t>Augstāk minēto stažēšanās plānā ietveramo informāciju pamato 8.2.2.SAM projekta iesnieguma vērtēšanas kritēriju piemērošanas metodikā ietvertie skaidrojumi kritēriju piemērošanai, piemēram:</w:t>
            </w:r>
          </w:p>
          <w:p w14:paraId="73E73852" w14:textId="77777777" w:rsidR="00521975" w:rsidRPr="00D33326" w:rsidRDefault="00521975" w:rsidP="00521975">
            <w:pPr>
              <w:ind w:firstLine="567"/>
              <w:jc w:val="both"/>
              <w:rPr>
                <w:rFonts w:ascii="Times New Roman" w:hAnsi="Times New Roman" w:cs="Times New Roman"/>
              </w:rPr>
            </w:pPr>
            <w:r w:rsidRPr="00D33326">
              <w:rPr>
                <w:rFonts w:ascii="Times New Roman" w:hAnsi="Times New Roman" w:cs="Times New Roman"/>
              </w:rPr>
              <w:t>a) pie 1.15.2.kritērija: Projekta ietvaros plānotās darbības paredz loģiskus un pārdomātus sagatavošanās, īstenošanas, izvērtēšanas (piemēram, kā akadēmiskā personāla stažēšanās laikā gūtā pieredze un atziņas var tikt integrētas izstrādājamo studiju programmu saturā vai paredzētajās izglītības inovāciju konferencēs, diskusijās ar nozares kolēģiem, u. tml.) un rezultātu izplatīšanas posmus (piemēram, kā akadēmiskā personāla stažēšanās laikā gūtā pieredze un atziņas tiks integrētas izstrādājamo studiju programmu saturā, vai tās tiks izplatītas un diskutētas paredzētajās izglītības inovāciju konferencēs, diskusijās ar nozares kolēģiem, u. tml.).</w:t>
            </w:r>
          </w:p>
          <w:p w14:paraId="08688825" w14:textId="77777777" w:rsidR="00521975" w:rsidRPr="00D33326" w:rsidRDefault="00521975" w:rsidP="00521975">
            <w:pPr>
              <w:ind w:firstLine="567"/>
              <w:jc w:val="both"/>
              <w:rPr>
                <w:rFonts w:ascii="Times New Roman" w:hAnsi="Times New Roman" w:cs="Times New Roman"/>
              </w:rPr>
            </w:pPr>
            <w:r w:rsidRPr="00D33326">
              <w:rPr>
                <w:rFonts w:ascii="Times New Roman" w:hAnsi="Times New Roman" w:cs="Times New Roman"/>
              </w:rPr>
              <w:t xml:space="preserve">b) pie 3.4.4.kritērija: Projektā ir ietverti attiecīgi pasākumi un resursi, lai nodrošinātu projekta rezultātu un ieguvumu ilgtspēju pēc projekta pabeigšanas. Piemēram, kā akadēmiskā personāla stažēšanās laikā gūtā pieredze un atziņas tiks integrētas izstrādājamo studiju programmu saturā, vai tās tiks izplatītas un </w:t>
            </w:r>
            <w:r w:rsidRPr="00D33326">
              <w:rPr>
                <w:rFonts w:ascii="Times New Roman" w:hAnsi="Times New Roman" w:cs="Times New Roman"/>
              </w:rPr>
              <w:lastRenderedPageBreak/>
              <w:t>diskutētas paredzētajās izglītības inovāciju konferencēs, diskusijās ar nozares kolēģiem, u.tml.</w:t>
            </w:r>
          </w:p>
          <w:p w14:paraId="2D3BABB7" w14:textId="77777777" w:rsidR="00521975" w:rsidRDefault="00521975" w:rsidP="00521975">
            <w:pPr>
              <w:spacing w:before="120" w:after="120"/>
              <w:jc w:val="both"/>
              <w:rPr>
                <w:rFonts w:ascii="Times New Roman" w:hAnsi="Times New Roman" w:cs="Times New Roman"/>
              </w:rPr>
            </w:pPr>
            <w:r w:rsidRPr="00D33326">
              <w:rPr>
                <w:rFonts w:ascii="Times New Roman" w:hAnsi="Times New Roman" w:cs="Times New Roman"/>
              </w:rPr>
              <w:t>Stažēšanās plāns jāpievieno pielikumā pakalpojuma līgumam par stažēšanās pasākumu īstenošanu. Stažēšanās noslēgumā būs nepieciešami dokumenti, kas apliecina, ka stažēšanās pasākumi īstenoti atbilstoši plānotajam (piemēram, augstskolas un uzņēmuma parakstīts pieņemšanas-nodošanas akts par saņemto pakalpojumu un stažiera atskaite par stažēšanās norisi un ieguvumiem vai cits dokuments, atbilstoši augstskolas iekšēji noteiktai kārtībai).</w:t>
            </w:r>
          </w:p>
          <w:p w14:paraId="65374EC4" w14:textId="04BB39C7" w:rsidR="0002631B" w:rsidRPr="00D33326" w:rsidRDefault="0002631B" w:rsidP="0002631B">
            <w:pPr>
              <w:spacing w:before="120" w:after="120"/>
              <w:jc w:val="both"/>
            </w:pPr>
            <w:r w:rsidRPr="0002631B">
              <w:rPr>
                <w:rFonts w:ascii="Times New Roman" w:hAnsi="Times New Roman" w:cs="Times New Roman"/>
              </w:rPr>
              <w:t xml:space="preserve">Vēršam uzmanību, ka akadēmiskā personāla stažēšanās atskaitēs, būtu jābūt informācijai par akadēmiskā personāla  stažēšanās mērķi, gūtajām atziņām un secinājumiem stažēšanās laikā un to pielietošanu savā akadēmiskajā darbībā, kas ļautu gūt pārliecību, ka stažēšanās ietvaros ir sasniegti </w:t>
            </w:r>
            <w:bookmarkStart w:id="0" w:name="_GoBack"/>
            <w:bookmarkEnd w:id="0"/>
            <w:r w:rsidR="002072DC" w:rsidRPr="009B3F20">
              <w:rPr>
                <w:rFonts w:ascii="Times New Roman" w:hAnsi="Times New Roman" w:cs="Times New Roman"/>
              </w:rPr>
              <w:t>8</w:t>
            </w:r>
            <w:r w:rsidR="002072DC">
              <w:rPr>
                <w:rFonts w:ascii="Times New Roman" w:hAnsi="Times New Roman" w:cs="Times New Roman"/>
              </w:rPr>
              <w:t>.</w:t>
            </w:r>
            <w:r w:rsidR="002072DC" w:rsidRPr="009B3F20">
              <w:rPr>
                <w:rFonts w:ascii="Times New Roman" w:hAnsi="Times New Roman" w:cs="Times New Roman"/>
              </w:rPr>
              <w:t>2</w:t>
            </w:r>
            <w:r w:rsidR="002072DC">
              <w:rPr>
                <w:rFonts w:ascii="Times New Roman" w:hAnsi="Times New Roman" w:cs="Times New Roman"/>
              </w:rPr>
              <w:t>.</w:t>
            </w:r>
            <w:r w:rsidR="002072DC" w:rsidRPr="009B3F20">
              <w:rPr>
                <w:rFonts w:ascii="Times New Roman" w:hAnsi="Times New Roman" w:cs="Times New Roman"/>
              </w:rPr>
              <w:t>2</w:t>
            </w:r>
            <w:r w:rsidR="002072DC">
              <w:rPr>
                <w:rFonts w:ascii="Times New Roman" w:hAnsi="Times New Roman" w:cs="Times New Roman"/>
              </w:rPr>
              <w:t>.</w:t>
            </w:r>
            <w:r w:rsidR="002072DC" w:rsidRPr="009B3F20">
              <w:rPr>
                <w:rFonts w:ascii="Times New Roman" w:hAnsi="Times New Roman" w:cs="Times New Roman"/>
              </w:rPr>
              <w:t xml:space="preserve"> SAM</w:t>
            </w:r>
            <w:r w:rsidRPr="0002631B">
              <w:rPr>
                <w:rFonts w:ascii="Times New Roman" w:hAnsi="Times New Roman" w:cs="Times New Roman"/>
              </w:rPr>
              <w:t xml:space="preserve"> mērķi (pēc būtības jāapraksta, kā iegūtās zināšanas/pieredze tiks izplatītas un izmantotas tālākā darbā, tai skaitā integrētas studiju saturā). </w:t>
            </w:r>
          </w:p>
        </w:tc>
        <w:tc>
          <w:tcPr>
            <w:tcW w:w="2268" w:type="dxa"/>
          </w:tcPr>
          <w:p w14:paraId="15D59364" w14:textId="77777777" w:rsidR="00521975" w:rsidRPr="000844DB" w:rsidRDefault="00521975" w:rsidP="00D3759A">
            <w:pPr>
              <w:spacing w:before="120" w:after="120"/>
              <w:rPr>
                <w:rFonts w:ascii="Times New Roman" w:hAnsi="Times New Roman" w:cs="Times New Roman"/>
              </w:rPr>
            </w:pPr>
            <w:r w:rsidRPr="000844DB">
              <w:rPr>
                <w:rFonts w:ascii="Times New Roman" w:hAnsi="Times New Roman" w:cs="Times New Roman"/>
              </w:rPr>
              <w:lastRenderedPageBreak/>
              <w:t>MK noteikumi Nr.25</w:t>
            </w:r>
            <w:r w:rsidRPr="000844DB">
              <w:rPr>
                <w:rFonts w:ascii="Times New Roman" w:hAnsi="Times New Roman" w:cs="Times New Roman"/>
                <w:vertAlign w:val="superscript"/>
              </w:rPr>
              <w:t>1</w:t>
            </w:r>
            <w:r w:rsidRPr="000844DB">
              <w:rPr>
                <w:rFonts w:ascii="Times New Roman" w:hAnsi="Times New Roman" w:cs="Times New Roman"/>
              </w:rPr>
              <w:t xml:space="preserve"> 17.3.1. un 27.3.1.</w:t>
            </w:r>
            <w:r w:rsidR="00D3759A" w:rsidRPr="000844DB">
              <w:rPr>
                <w:rFonts w:ascii="Times New Roman" w:hAnsi="Times New Roman" w:cs="Times New Roman"/>
              </w:rPr>
              <w:t>apakš</w:t>
            </w:r>
            <w:r w:rsidRPr="000844DB">
              <w:rPr>
                <w:rFonts w:ascii="Times New Roman" w:hAnsi="Times New Roman" w:cs="Times New Roman"/>
              </w:rPr>
              <w:t>punkts</w:t>
            </w:r>
          </w:p>
        </w:tc>
      </w:tr>
      <w:tr w:rsidR="00521975" w14:paraId="5A315D8F" w14:textId="77777777" w:rsidTr="00984C2A">
        <w:trPr>
          <w:trHeight w:val="1124"/>
        </w:trPr>
        <w:tc>
          <w:tcPr>
            <w:tcW w:w="749" w:type="dxa"/>
          </w:tcPr>
          <w:p w14:paraId="1145F92C" w14:textId="77777777" w:rsidR="00521975" w:rsidRDefault="00521975"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8.</w:t>
            </w:r>
          </w:p>
        </w:tc>
        <w:tc>
          <w:tcPr>
            <w:tcW w:w="4916" w:type="dxa"/>
          </w:tcPr>
          <w:p w14:paraId="2BFF5205" w14:textId="77777777" w:rsidR="00521975" w:rsidRDefault="00521975" w:rsidP="00946A21">
            <w:pPr>
              <w:spacing w:before="120" w:after="120"/>
              <w:jc w:val="both"/>
              <w:rPr>
                <w:rFonts w:ascii="Times New Roman" w:hAnsi="Times New Roman" w:cs="Times New Roman"/>
              </w:rPr>
            </w:pPr>
            <w:r w:rsidRPr="00D33326">
              <w:rPr>
                <w:rFonts w:ascii="Times New Roman" w:hAnsi="Times New Roman" w:cs="Times New Roman"/>
              </w:rPr>
              <w:t>Vai projektā drīkst iesaistīt doktorantus, kas ieņem vēlētus pētniecības amatus - pētnieka vai zinātniskā asistenta pozīcijas?</w:t>
            </w:r>
          </w:p>
          <w:p w14:paraId="4474CA93" w14:textId="18CA3956" w:rsidR="00081695" w:rsidRPr="00081695" w:rsidRDefault="00081695" w:rsidP="00946A21">
            <w:pPr>
              <w:spacing w:before="120" w:after="120"/>
              <w:jc w:val="both"/>
              <w:rPr>
                <w:rFonts w:ascii="Times New Roman" w:hAnsi="Times New Roman" w:cs="Times New Roman"/>
                <w:b/>
              </w:rPr>
            </w:pPr>
            <w:r w:rsidRPr="00081695">
              <w:rPr>
                <w:rFonts w:ascii="Times New Roman" w:hAnsi="Times New Roman" w:cs="Times New Roman"/>
                <w:b/>
                <w:color w:val="0070C0"/>
              </w:rPr>
              <w:t>#doktoranti</w:t>
            </w:r>
          </w:p>
        </w:tc>
        <w:tc>
          <w:tcPr>
            <w:tcW w:w="7371" w:type="dxa"/>
          </w:tcPr>
          <w:p w14:paraId="4F8C4F14" w14:textId="77777777" w:rsidR="008D576B" w:rsidRPr="00D33326" w:rsidRDefault="00521975" w:rsidP="00521975">
            <w:pPr>
              <w:spacing w:before="120"/>
              <w:jc w:val="both"/>
              <w:rPr>
                <w:rFonts w:ascii="Times New Roman" w:hAnsi="Times New Roman" w:cs="Times New Roman"/>
              </w:rPr>
            </w:pPr>
            <w:r w:rsidRPr="00D33326">
              <w:rPr>
                <w:rFonts w:ascii="Times New Roman" w:hAnsi="Times New Roman" w:cs="Times New Roman"/>
              </w:rPr>
              <w:t xml:space="preserve">Ja doktorants </w:t>
            </w:r>
            <w:r w:rsidRPr="00D33326">
              <w:rPr>
                <w:rFonts w:ascii="Times New Roman" w:hAnsi="Times New Roman" w:cs="Times New Roman"/>
                <w:u w:val="single"/>
              </w:rPr>
              <w:t>ir ievēlēts</w:t>
            </w:r>
            <w:r w:rsidRPr="00D33326">
              <w:rPr>
                <w:rFonts w:ascii="Times New Roman" w:hAnsi="Times New Roman" w:cs="Times New Roman"/>
              </w:rPr>
              <w:t xml:space="preserve"> augstākās izglītības institūcijā akadēmiskā amatā, kura pienākumos ietilpst docēšanas funkcijas, tad viņš var pretendēt uz 8.2.2.SAM atbalstu, kas paredzēts vēlētam akadēmiskam personālam - profesionālās angļu valodas apguve, stažēšanās pasākumi un specializētās mācības. </w:t>
            </w:r>
          </w:p>
          <w:p w14:paraId="54C29EC3" w14:textId="77777777" w:rsidR="008D576B" w:rsidRPr="00D33326" w:rsidRDefault="00521975" w:rsidP="008D576B">
            <w:pPr>
              <w:spacing w:before="120"/>
              <w:jc w:val="both"/>
              <w:rPr>
                <w:rFonts w:ascii="Times New Roman" w:hAnsi="Times New Roman" w:cs="Times New Roman"/>
              </w:rPr>
            </w:pPr>
            <w:r w:rsidRPr="00D33326">
              <w:rPr>
                <w:rFonts w:ascii="Times New Roman" w:hAnsi="Times New Roman" w:cs="Times New Roman"/>
              </w:rPr>
              <w:t xml:space="preserve">Savukārt, ja doktorants </w:t>
            </w:r>
            <w:r w:rsidRPr="00D33326">
              <w:rPr>
                <w:rFonts w:ascii="Times New Roman" w:hAnsi="Times New Roman" w:cs="Times New Roman"/>
                <w:u w:val="single"/>
              </w:rPr>
              <w:t>nav ievēlēts</w:t>
            </w:r>
            <w:r w:rsidRPr="00D33326">
              <w:rPr>
                <w:rFonts w:ascii="Times New Roman" w:hAnsi="Times New Roman" w:cs="Times New Roman"/>
              </w:rPr>
              <w:t xml:space="preserve"> akadēmiskā amatā vai ievēlēts akadēmiskā amatā, kas saistīts tikai ar zinātnisko darbību, tad viņš var pretendēt uz 8.2.2.SAM atbalstu saskaņā ar MK noteikum</w:t>
            </w:r>
            <w:r w:rsidR="008D576B" w:rsidRPr="00D33326">
              <w:rPr>
                <w:rFonts w:ascii="Times New Roman" w:hAnsi="Times New Roman" w:cs="Times New Roman"/>
              </w:rPr>
              <w:t>iem</w:t>
            </w:r>
            <w:r w:rsidRPr="00D33326">
              <w:rPr>
                <w:rFonts w:ascii="Times New Roman" w:hAnsi="Times New Roman" w:cs="Times New Roman"/>
              </w:rPr>
              <w:t xml:space="preserve"> </w:t>
            </w:r>
            <w:r w:rsidR="008D576B" w:rsidRPr="00D33326">
              <w:rPr>
                <w:rFonts w:ascii="Times New Roman" w:hAnsi="Times New Roman" w:cs="Times New Roman"/>
              </w:rPr>
              <w:t xml:space="preserve">- </w:t>
            </w:r>
            <w:r w:rsidRPr="00D33326">
              <w:rPr>
                <w:rFonts w:ascii="Times New Roman" w:hAnsi="Times New Roman" w:cs="Times New Roman"/>
              </w:rPr>
              <w:t xml:space="preserve">doktorantu iesaiste akadēmiskajā darbā augstākās izglītības institūcijā </w:t>
            </w:r>
            <w:r w:rsidRPr="00D33326">
              <w:rPr>
                <w:rFonts w:ascii="Times New Roman" w:hAnsi="Times New Roman" w:cs="Times New Roman"/>
                <w:u w:val="single"/>
              </w:rPr>
              <w:t>vismaz 12 mēnešus</w:t>
            </w:r>
            <w:r w:rsidRPr="00D33326">
              <w:rPr>
                <w:rFonts w:ascii="Times New Roman" w:hAnsi="Times New Roman" w:cs="Times New Roman"/>
              </w:rPr>
              <w:t xml:space="preserve">, paredzot nodarbinātību atbilstoši vēlēta akadēmiskā personāla nodarbinātības nosacījumiem un nepārsniedzot </w:t>
            </w:r>
            <w:r w:rsidRPr="00D33326">
              <w:rPr>
                <w:rFonts w:ascii="Times New Roman" w:hAnsi="Times New Roman" w:cs="Times New Roman"/>
                <w:u w:val="single"/>
              </w:rPr>
              <w:t>50 procentus no pilnas pedagoga darba slodzes</w:t>
            </w:r>
            <w:r w:rsidR="008D576B" w:rsidRPr="00D33326">
              <w:rPr>
                <w:rFonts w:ascii="Times New Roman" w:hAnsi="Times New Roman" w:cs="Times New Roman"/>
              </w:rPr>
              <w:t>.</w:t>
            </w:r>
          </w:p>
          <w:p w14:paraId="49517947" w14:textId="77777777" w:rsidR="008D576B" w:rsidRPr="00D33326" w:rsidRDefault="00521975" w:rsidP="008D576B">
            <w:pPr>
              <w:spacing w:before="120"/>
              <w:jc w:val="both"/>
              <w:rPr>
                <w:rFonts w:ascii="Times New Roman" w:hAnsi="Times New Roman" w:cs="Times New Roman"/>
              </w:rPr>
            </w:pPr>
            <w:r w:rsidRPr="00D33326">
              <w:rPr>
                <w:rFonts w:ascii="Times New Roman" w:hAnsi="Times New Roman" w:cs="Times New Roman"/>
              </w:rPr>
              <w:t xml:space="preserve">Tādējādi 8.2.2.SAM atbalsts ir vērsts gan uz esošo, gan topošo akadēmisko personālu. </w:t>
            </w:r>
            <w:r w:rsidRPr="00D33326">
              <w:rPr>
                <w:rFonts w:ascii="Times New Roman" w:hAnsi="Times New Roman" w:cs="Times New Roman"/>
                <w:u w:val="single"/>
              </w:rPr>
              <w:t>Vienlaikus vēršam uzmanību, ka akadēmiskā amatā ievēlēts doktorants nevar saņemt dubultu atbalstu - gan kā akadēmiskais personāls, gan kā doktorants</w:t>
            </w:r>
            <w:r w:rsidRPr="00D33326">
              <w:rPr>
                <w:rFonts w:ascii="Times New Roman" w:hAnsi="Times New Roman" w:cs="Times New Roman"/>
              </w:rPr>
              <w:t>.</w:t>
            </w:r>
            <w:r w:rsidR="008D576B" w:rsidRPr="00D33326">
              <w:rPr>
                <w:rFonts w:ascii="Times New Roman" w:hAnsi="Times New Roman" w:cs="Times New Roman"/>
              </w:rPr>
              <w:t xml:space="preserve"> </w:t>
            </w:r>
          </w:p>
          <w:p w14:paraId="55A67BD9" w14:textId="77777777" w:rsidR="00521975" w:rsidRPr="00D33326" w:rsidRDefault="008D576B" w:rsidP="008D576B">
            <w:pPr>
              <w:spacing w:before="120"/>
              <w:jc w:val="both"/>
              <w:rPr>
                <w:rFonts w:ascii="Times New Roman" w:hAnsi="Times New Roman" w:cs="Times New Roman"/>
              </w:rPr>
            </w:pPr>
            <w:r w:rsidRPr="00D33326">
              <w:rPr>
                <w:rFonts w:ascii="Times New Roman" w:hAnsi="Times New Roman" w:cs="Times New Roman"/>
              </w:rPr>
              <w:t>A</w:t>
            </w:r>
            <w:r w:rsidR="00521975" w:rsidRPr="00D33326">
              <w:rPr>
                <w:rFonts w:ascii="Times New Roman" w:hAnsi="Times New Roman" w:cs="Times New Roman"/>
              </w:rPr>
              <w:t>tbilstoši MK noteikum</w:t>
            </w:r>
            <w:r w:rsidRPr="00D33326">
              <w:rPr>
                <w:rFonts w:ascii="Times New Roman" w:hAnsi="Times New Roman" w:cs="Times New Roman"/>
              </w:rPr>
              <w:t xml:space="preserve">iem - </w:t>
            </w:r>
            <w:r w:rsidR="00521975" w:rsidRPr="00D33326">
              <w:rPr>
                <w:rFonts w:ascii="Times New Roman" w:hAnsi="Times New Roman" w:cs="Times New Roman"/>
              </w:rPr>
              <w:t>augstākās izglītības institūcijas akadēmiskais personāls ir attiecīgās augstākās izglītības institūcijā akadēmiskajos amatos ievēlētie darbinieki. Atbilstoši programmas izstrādes mērķim, kur galvenais uzsvars ir likts, lai atjaunotu augstāko izglītības institūciju mācībspēkus, respektīvi, personāla, kas veic docēšanas funkcijas. Lai nesašaurinātu atbalstu saņēmēju loku, projektā var iesaistīt arī doktorantus, kas konkrētajā augstākās izglītības institūcijā ir ievēlēti akadēmiskos amatos, kas saistīti tikai ar zinātnisko darbību, atbilstoši MK noteikumu Nr.25</w:t>
            </w:r>
            <w:r w:rsidR="00D3759A" w:rsidRPr="00D33326">
              <w:rPr>
                <w:rFonts w:ascii="Times New Roman" w:hAnsi="Times New Roman" w:cs="Times New Roman"/>
                <w:vertAlign w:val="superscript"/>
              </w:rPr>
              <w:t>1</w:t>
            </w:r>
            <w:r w:rsidR="00521975" w:rsidRPr="00D33326">
              <w:rPr>
                <w:rFonts w:ascii="Times New Roman" w:hAnsi="Times New Roman" w:cs="Times New Roman"/>
              </w:rPr>
              <w:t xml:space="preserve"> 17.1. un 27.1. apakšpunktiem. </w:t>
            </w:r>
          </w:p>
          <w:p w14:paraId="6EEA129D" w14:textId="77777777" w:rsidR="00521975" w:rsidRPr="00D33326" w:rsidRDefault="00521975" w:rsidP="008D576B">
            <w:pPr>
              <w:pStyle w:val="NormalWeb"/>
              <w:spacing w:before="120" w:beforeAutospacing="0" w:after="120" w:afterAutospacing="0"/>
              <w:jc w:val="both"/>
              <w:rPr>
                <w:sz w:val="22"/>
                <w:szCs w:val="22"/>
              </w:rPr>
            </w:pPr>
            <w:r w:rsidRPr="00D33326">
              <w:rPr>
                <w:sz w:val="22"/>
                <w:szCs w:val="22"/>
              </w:rPr>
              <w:lastRenderedPageBreak/>
              <w:t>Papildus vēršam uzmanību, ka atbilstoši MK noteikum</w:t>
            </w:r>
            <w:r w:rsidR="008D576B" w:rsidRPr="00D33326">
              <w:rPr>
                <w:sz w:val="22"/>
                <w:szCs w:val="22"/>
              </w:rPr>
              <w:t>iem</w:t>
            </w:r>
            <w:r w:rsidRPr="00D33326">
              <w:rPr>
                <w:sz w:val="22"/>
                <w:szCs w:val="22"/>
              </w:rPr>
              <w:t xml:space="preserve">, finansējuma saņēmējs izsludina atklātu doktorantu un ārvalstu akadēmiskā personāla atlasi </w:t>
            </w:r>
            <w:r w:rsidR="008D576B" w:rsidRPr="00D33326">
              <w:rPr>
                <w:sz w:val="22"/>
                <w:szCs w:val="22"/>
              </w:rPr>
              <w:t xml:space="preserve">MK </w:t>
            </w:r>
            <w:r w:rsidRPr="00D33326">
              <w:rPr>
                <w:sz w:val="22"/>
                <w:szCs w:val="22"/>
              </w:rPr>
              <w:t>noteikumu 17.1., 17.2., 27.1. un 27.2. apakšpunktā minēto darbību īstenošanai, publicējot paziņojumu oficiālajā izdevumā "Latvijas Vēstnesis", Eiropas Komisijas portālā "</w:t>
            </w:r>
            <w:proofErr w:type="spellStart"/>
            <w:r w:rsidRPr="00D33326">
              <w:rPr>
                <w:sz w:val="22"/>
                <w:szCs w:val="22"/>
              </w:rPr>
              <w:t>Euraxess</w:t>
            </w:r>
            <w:proofErr w:type="spellEnd"/>
            <w:r w:rsidRPr="00D33326">
              <w:rPr>
                <w:sz w:val="22"/>
                <w:szCs w:val="22"/>
              </w:rPr>
              <w:t>" un Izglītības un zinātnes ministrijas tīmekļvietnē (www.izm.gov.lv). Tas pēc MK noteikumos un pašas augstākās izglītības institūcijas izvirzītiem kritērijiem ļauj piesaistīt labākos kandidātus no paša finansējuma saņēmēja, gan arī citu Latvijas un ārvalstu augstākās izglītības institūciju doktorantu vidus, ar kuriem augstākā izglītības iestāde vēlētos turpināt tālāku sadarbību.</w:t>
            </w:r>
          </w:p>
        </w:tc>
        <w:tc>
          <w:tcPr>
            <w:tcW w:w="2268" w:type="dxa"/>
          </w:tcPr>
          <w:p w14:paraId="24D9089F" w14:textId="77777777" w:rsidR="00521975" w:rsidRPr="000844DB" w:rsidRDefault="008D576B" w:rsidP="00D3759A">
            <w:pPr>
              <w:spacing w:before="120" w:after="120"/>
              <w:rPr>
                <w:rFonts w:ascii="Times New Roman" w:hAnsi="Times New Roman" w:cs="Times New Roman"/>
              </w:rPr>
            </w:pPr>
            <w:r w:rsidRPr="000844DB">
              <w:rPr>
                <w:rFonts w:ascii="Times New Roman" w:hAnsi="Times New Roman" w:cs="Times New Roman"/>
              </w:rPr>
              <w:lastRenderedPageBreak/>
              <w:t>MK noteikumi Nr.25</w:t>
            </w:r>
            <w:r w:rsidRPr="000844DB">
              <w:rPr>
                <w:rFonts w:ascii="Times New Roman" w:hAnsi="Times New Roman" w:cs="Times New Roman"/>
                <w:vertAlign w:val="superscript"/>
              </w:rPr>
              <w:t>1</w:t>
            </w:r>
            <w:r w:rsidRPr="000844DB">
              <w:rPr>
                <w:rFonts w:ascii="Times New Roman" w:hAnsi="Times New Roman" w:cs="Times New Roman"/>
              </w:rPr>
              <w:t xml:space="preserve"> 17.1. un 27.1.apakšpunkts</w:t>
            </w:r>
          </w:p>
          <w:p w14:paraId="352C91B5" w14:textId="77777777" w:rsidR="008D576B" w:rsidRPr="00941FF6" w:rsidRDefault="008D576B" w:rsidP="00D3759A">
            <w:pPr>
              <w:spacing w:before="120" w:after="120"/>
              <w:rPr>
                <w:rFonts w:ascii="Times New Roman" w:hAnsi="Times New Roman" w:cs="Times New Roman"/>
                <w:sz w:val="20"/>
                <w:szCs w:val="20"/>
              </w:rPr>
            </w:pPr>
          </w:p>
          <w:p w14:paraId="09DE8D59" w14:textId="77777777" w:rsidR="008D576B" w:rsidRPr="00941FF6" w:rsidRDefault="008D576B" w:rsidP="00D3759A">
            <w:pPr>
              <w:spacing w:before="120" w:after="120"/>
              <w:rPr>
                <w:rFonts w:ascii="Times New Roman" w:hAnsi="Times New Roman" w:cs="Times New Roman"/>
                <w:sz w:val="20"/>
                <w:szCs w:val="20"/>
              </w:rPr>
            </w:pPr>
          </w:p>
          <w:p w14:paraId="39E13279" w14:textId="77777777" w:rsidR="008D576B" w:rsidRPr="00941FF6" w:rsidRDefault="008D576B" w:rsidP="00D3759A">
            <w:pPr>
              <w:spacing w:before="120" w:after="120"/>
              <w:rPr>
                <w:rFonts w:ascii="Times New Roman" w:hAnsi="Times New Roman" w:cs="Times New Roman"/>
                <w:sz w:val="20"/>
                <w:szCs w:val="20"/>
              </w:rPr>
            </w:pPr>
          </w:p>
          <w:p w14:paraId="0F5A2D11" w14:textId="77777777" w:rsidR="008D576B" w:rsidRPr="00941FF6" w:rsidRDefault="008D576B" w:rsidP="00D3759A">
            <w:pPr>
              <w:spacing w:before="120" w:after="120"/>
              <w:rPr>
                <w:rFonts w:ascii="Times New Roman" w:hAnsi="Times New Roman" w:cs="Times New Roman"/>
                <w:sz w:val="20"/>
                <w:szCs w:val="20"/>
              </w:rPr>
            </w:pPr>
          </w:p>
          <w:p w14:paraId="3093D90A" w14:textId="77777777" w:rsidR="008D576B" w:rsidRPr="00941FF6" w:rsidRDefault="008D576B" w:rsidP="00D3759A">
            <w:pPr>
              <w:spacing w:before="120" w:after="120"/>
              <w:rPr>
                <w:rFonts w:ascii="Times New Roman" w:hAnsi="Times New Roman" w:cs="Times New Roman"/>
                <w:sz w:val="20"/>
                <w:szCs w:val="20"/>
              </w:rPr>
            </w:pPr>
          </w:p>
          <w:p w14:paraId="70EFC0AE" w14:textId="77777777" w:rsidR="008D576B" w:rsidRPr="000844DB" w:rsidRDefault="008D576B" w:rsidP="00D3759A">
            <w:pPr>
              <w:spacing w:before="120" w:after="120"/>
              <w:rPr>
                <w:rFonts w:ascii="Times New Roman" w:hAnsi="Times New Roman" w:cs="Times New Roman"/>
              </w:rPr>
            </w:pPr>
            <w:r w:rsidRPr="000844DB">
              <w:rPr>
                <w:rFonts w:ascii="Times New Roman" w:hAnsi="Times New Roman" w:cs="Times New Roman"/>
              </w:rPr>
              <w:t>MK noteikumi Nr.25</w:t>
            </w:r>
            <w:r w:rsidRPr="000844DB">
              <w:rPr>
                <w:rFonts w:ascii="Times New Roman" w:hAnsi="Times New Roman" w:cs="Times New Roman"/>
                <w:vertAlign w:val="superscript"/>
              </w:rPr>
              <w:t>1</w:t>
            </w:r>
            <w:r w:rsidR="00D3759A" w:rsidRPr="000844DB">
              <w:rPr>
                <w:rFonts w:ascii="Times New Roman" w:hAnsi="Times New Roman" w:cs="Times New Roman"/>
              </w:rPr>
              <w:t xml:space="preserve"> </w:t>
            </w:r>
            <w:r w:rsidRPr="000844DB">
              <w:rPr>
                <w:rFonts w:ascii="Times New Roman" w:hAnsi="Times New Roman" w:cs="Times New Roman"/>
              </w:rPr>
              <w:t>2.3.apakšpunkts</w:t>
            </w:r>
          </w:p>
          <w:p w14:paraId="38BFBC1C" w14:textId="77AB1239" w:rsidR="008D576B" w:rsidRDefault="008D576B" w:rsidP="00D3759A">
            <w:pPr>
              <w:spacing w:before="120" w:after="120"/>
              <w:rPr>
                <w:rFonts w:ascii="Times New Roman" w:hAnsi="Times New Roman" w:cs="Times New Roman"/>
                <w:sz w:val="20"/>
                <w:szCs w:val="20"/>
              </w:rPr>
            </w:pPr>
          </w:p>
          <w:p w14:paraId="78E71761" w14:textId="5478DC0C" w:rsidR="00941FF6" w:rsidRDefault="00941FF6" w:rsidP="00D3759A">
            <w:pPr>
              <w:spacing w:before="120" w:after="120"/>
              <w:rPr>
                <w:rFonts w:ascii="Times New Roman" w:hAnsi="Times New Roman" w:cs="Times New Roman"/>
                <w:sz w:val="20"/>
                <w:szCs w:val="20"/>
              </w:rPr>
            </w:pPr>
          </w:p>
          <w:p w14:paraId="3B9EA348" w14:textId="77777777" w:rsidR="00941FF6" w:rsidRPr="00941FF6" w:rsidRDefault="00941FF6" w:rsidP="00D3759A">
            <w:pPr>
              <w:spacing w:before="120" w:after="120"/>
              <w:rPr>
                <w:rFonts w:ascii="Times New Roman" w:hAnsi="Times New Roman" w:cs="Times New Roman"/>
                <w:sz w:val="20"/>
                <w:szCs w:val="20"/>
              </w:rPr>
            </w:pPr>
          </w:p>
          <w:p w14:paraId="2EA06367" w14:textId="28BBFF78" w:rsidR="008D576B" w:rsidRDefault="008D576B" w:rsidP="00D3759A">
            <w:pPr>
              <w:spacing w:before="120" w:after="120"/>
              <w:rPr>
                <w:rFonts w:ascii="Times New Roman" w:hAnsi="Times New Roman" w:cs="Times New Roman"/>
                <w:sz w:val="20"/>
                <w:szCs w:val="20"/>
              </w:rPr>
            </w:pPr>
          </w:p>
          <w:p w14:paraId="4F44645A" w14:textId="0DCAAEA9" w:rsidR="00941FF6" w:rsidRDefault="00941FF6" w:rsidP="00D3759A">
            <w:pPr>
              <w:spacing w:before="120" w:after="120"/>
              <w:rPr>
                <w:rFonts w:ascii="Times New Roman" w:hAnsi="Times New Roman" w:cs="Times New Roman"/>
                <w:sz w:val="20"/>
                <w:szCs w:val="20"/>
              </w:rPr>
            </w:pPr>
          </w:p>
          <w:p w14:paraId="339B3454" w14:textId="77777777" w:rsidR="00941FF6" w:rsidRPr="00941FF6" w:rsidRDefault="00941FF6" w:rsidP="00D3759A">
            <w:pPr>
              <w:spacing w:before="120" w:after="120"/>
              <w:rPr>
                <w:rFonts w:ascii="Times New Roman" w:hAnsi="Times New Roman" w:cs="Times New Roman"/>
                <w:sz w:val="20"/>
                <w:szCs w:val="20"/>
              </w:rPr>
            </w:pPr>
          </w:p>
          <w:p w14:paraId="5A12291A" w14:textId="77777777" w:rsidR="008D576B" w:rsidRPr="00941FF6" w:rsidRDefault="008D576B" w:rsidP="00D3759A">
            <w:pPr>
              <w:spacing w:before="120" w:after="120"/>
              <w:rPr>
                <w:rFonts w:ascii="Times New Roman" w:hAnsi="Times New Roman" w:cs="Times New Roman"/>
                <w:sz w:val="20"/>
                <w:szCs w:val="20"/>
              </w:rPr>
            </w:pPr>
          </w:p>
          <w:p w14:paraId="6E053E3B" w14:textId="77777777" w:rsidR="008D576B" w:rsidRPr="000844DB" w:rsidRDefault="008D576B" w:rsidP="00D3759A">
            <w:pPr>
              <w:spacing w:before="120" w:after="120"/>
              <w:rPr>
                <w:rFonts w:ascii="Times New Roman" w:hAnsi="Times New Roman" w:cs="Times New Roman"/>
              </w:rPr>
            </w:pPr>
            <w:r w:rsidRPr="000844DB">
              <w:rPr>
                <w:rFonts w:ascii="Times New Roman" w:hAnsi="Times New Roman" w:cs="Times New Roman"/>
              </w:rPr>
              <w:lastRenderedPageBreak/>
              <w:t>MK noteikumi Nr.25</w:t>
            </w:r>
            <w:r w:rsidRPr="000844DB">
              <w:rPr>
                <w:rFonts w:ascii="Times New Roman" w:hAnsi="Times New Roman" w:cs="Times New Roman"/>
                <w:vertAlign w:val="superscript"/>
              </w:rPr>
              <w:t>1</w:t>
            </w:r>
            <w:r w:rsidRPr="000844DB">
              <w:rPr>
                <w:rFonts w:ascii="Times New Roman" w:hAnsi="Times New Roman" w:cs="Times New Roman"/>
              </w:rPr>
              <w:t>. 39.punkts</w:t>
            </w:r>
          </w:p>
        </w:tc>
      </w:tr>
      <w:tr w:rsidR="009A0714" w14:paraId="487C79D6" w14:textId="77777777" w:rsidTr="00984C2A">
        <w:trPr>
          <w:trHeight w:val="1649"/>
        </w:trPr>
        <w:tc>
          <w:tcPr>
            <w:tcW w:w="749" w:type="dxa"/>
          </w:tcPr>
          <w:p w14:paraId="32DF282B" w14:textId="77777777" w:rsidR="009A0714" w:rsidRDefault="001C0BAB"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lastRenderedPageBreak/>
              <w:t>9.</w:t>
            </w:r>
          </w:p>
        </w:tc>
        <w:tc>
          <w:tcPr>
            <w:tcW w:w="4916" w:type="dxa"/>
          </w:tcPr>
          <w:p w14:paraId="3614BEB5" w14:textId="3B8C1AD2" w:rsidR="001C0BAB" w:rsidRPr="00D33326" w:rsidRDefault="001C0BAB" w:rsidP="00946A21">
            <w:pPr>
              <w:spacing w:before="120" w:after="120"/>
              <w:jc w:val="both"/>
              <w:rPr>
                <w:rFonts w:ascii="Times New Roman" w:hAnsi="Times New Roman" w:cs="Times New Roman"/>
              </w:rPr>
            </w:pPr>
            <w:r w:rsidRPr="00D33326">
              <w:rPr>
                <w:rFonts w:ascii="Times New Roman" w:hAnsi="Times New Roman" w:cs="Times New Roman"/>
              </w:rPr>
              <w:t>Doktorants nav ievēlēts akadēmiskā amatā un iesaistās darba attiecībās atbilstoši MK noteikumu Nr.25 17.1.</w:t>
            </w:r>
            <w:r w:rsidR="00AA06EA" w:rsidRPr="00D33326">
              <w:rPr>
                <w:rFonts w:ascii="Times New Roman" w:hAnsi="Times New Roman" w:cs="Times New Roman"/>
              </w:rPr>
              <w:t>,</w:t>
            </w:r>
            <w:r w:rsidR="00E9100B">
              <w:rPr>
                <w:rFonts w:ascii="Times New Roman" w:hAnsi="Times New Roman" w:cs="Times New Roman"/>
              </w:rPr>
              <w:t xml:space="preserve"> </w:t>
            </w:r>
            <w:r w:rsidRPr="00D33326">
              <w:rPr>
                <w:rFonts w:ascii="Times New Roman" w:hAnsi="Times New Roman" w:cs="Times New Roman"/>
              </w:rPr>
              <w:t xml:space="preserve">27.1.punktam uz 12 mēnešiem, piemēram, no 1.janvāra līdz 31.decembrim. Ja 1.jūnijā šis doktorants iegūst doktora zinātnisko grādu un no 1.jūlija tiek ievēlēts akadēmiskā amatā ar docēšanu (statuss "doktorants" mainās uz "akadēmiskais personāls"), vai no 1.jūlija atbalsts saskaņā ar statusu "doktorants" ir izbeidzams un iesākams saskaņā ar MK noteikumu Nr.25 5.2.punktu – atbalstu saņēmušais doktorants, kas ieguvis doktora grādu un sešu mēnešu laikā pēc grāda iegūšanas strādā par akadēmisko personālu augstākās izglītības institūcijā? </w:t>
            </w:r>
          </w:p>
          <w:p w14:paraId="28395529" w14:textId="77777777" w:rsidR="009A0714" w:rsidRDefault="001C0BAB" w:rsidP="00946A21">
            <w:pPr>
              <w:spacing w:before="120" w:after="120"/>
              <w:jc w:val="both"/>
              <w:rPr>
                <w:rFonts w:ascii="Times New Roman" w:hAnsi="Times New Roman" w:cs="Times New Roman"/>
              </w:rPr>
            </w:pPr>
            <w:r w:rsidRPr="00D33326">
              <w:rPr>
                <w:rFonts w:ascii="Times New Roman" w:hAnsi="Times New Roman" w:cs="Times New Roman"/>
              </w:rPr>
              <w:t>Vai tomēr līdz pat 31.decembrim persona paliek “doktoranta” statusā (turpina ne-akadēmiskā personāla darba attiecības un nepretendē uz ievēlēšanu akadēmiskā amatā), un tikai pēc tam var pretendēt uz ievēlēšanu akadēmiskā amatā?</w:t>
            </w:r>
          </w:p>
          <w:p w14:paraId="54E4EB5D" w14:textId="3A84D40C" w:rsidR="00081695" w:rsidRPr="00D33326" w:rsidRDefault="00081695" w:rsidP="00946A21">
            <w:pPr>
              <w:spacing w:before="120" w:after="120"/>
              <w:jc w:val="both"/>
              <w:rPr>
                <w:rFonts w:ascii="Times New Roman" w:hAnsi="Times New Roman" w:cs="Times New Roman"/>
              </w:rPr>
            </w:pPr>
            <w:r w:rsidRPr="00081695">
              <w:rPr>
                <w:rFonts w:ascii="Times New Roman" w:hAnsi="Times New Roman" w:cs="Times New Roman"/>
                <w:b/>
                <w:color w:val="0070C0"/>
              </w:rPr>
              <w:t>#doktoranti</w:t>
            </w:r>
          </w:p>
        </w:tc>
        <w:tc>
          <w:tcPr>
            <w:tcW w:w="7371" w:type="dxa"/>
          </w:tcPr>
          <w:p w14:paraId="6D261ECE" w14:textId="77777777" w:rsidR="00AA06EA" w:rsidRPr="00D33326" w:rsidRDefault="001C0BAB" w:rsidP="00521975">
            <w:pPr>
              <w:spacing w:before="120"/>
              <w:jc w:val="both"/>
              <w:rPr>
                <w:rFonts w:ascii="Times New Roman" w:hAnsi="Times New Roman" w:cs="Times New Roman"/>
              </w:rPr>
            </w:pPr>
            <w:r w:rsidRPr="00D33326">
              <w:rPr>
                <w:rFonts w:ascii="Times New Roman" w:hAnsi="Times New Roman" w:cs="Times New Roman"/>
              </w:rPr>
              <w:t xml:space="preserve">Doktorantam pēc doktora grāda iegūšanas jānostrādā atlikušie 6 mēneši kā lektoram, atbilstoši projekta ietvaros noslēgtajam darba līgumam. </w:t>
            </w:r>
          </w:p>
          <w:p w14:paraId="6A78C4BC" w14:textId="77777777" w:rsidR="00AA06EA" w:rsidRPr="00D33326" w:rsidRDefault="001C0BAB" w:rsidP="00521975">
            <w:pPr>
              <w:spacing w:before="120"/>
              <w:jc w:val="both"/>
              <w:rPr>
                <w:rFonts w:ascii="Times New Roman" w:hAnsi="Times New Roman" w:cs="Times New Roman"/>
              </w:rPr>
            </w:pPr>
            <w:r w:rsidRPr="00D33326">
              <w:rPr>
                <w:rFonts w:ascii="Times New Roman" w:hAnsi="Times New Roman" w:cs="Times New Roman"/>
              </w:rPr>
              <w:t xml:space="preserve">Pēc 31. decembra, kad būs beidzies līguma darbības termiņš, doktorants var uzsākt vēlētā akadēmiskā personāla darba attiecības, saņemot atlīdzību no augstskolas pamatbudžeta. </w:t>
            </w:r>
          </w:p>
          <w:p w14:paraId="362062E6" w14:textId="77777777" w:rsidR="00AA06EA" w:rsidRPr="00D33326" w:rsidRDefault="001C0BAB" w:rsidP="00521975">
            <w:pPr>
              <w:spacing w:before="120"/>
              <w:jc w:val="both"/>
              <w:rPr>
                <w:rFonts w:ascii="Times New Roman" w:hAnsi="Times New Roman" w:cs="Times New Roman"/>
                <w:u w:val="single"/>
              </w:rPr>
            </w:pPr>
            <w:r w:rsidRPr="00D33326">
              <w:rPr>
                <w:rFonts w:ascii="Times New Roman" w:hAnsi="Times New Roman" w:cs="Times New Roman"/>
                <w:u w:val="single"/>
              </w:rPr>
              <w:t xml:space="preserve">Projekta rezultāta rādītājs (projekta iesnieguma 1.6.2.punkts) tiek uzskatīts par sasniegtu, ja ESF atbalstu saņēmušais doktorants ir ieguvis doktora grādu un 6 mēnešu laikā pēc doktora grāda ieguves ir ievēlēts akadēmiskā amatā un strādā par akadēmisko personālu augstākās izglītības institūcijā vismaz 1 gadu. </w:t>
            </w:r>
          </w:p>
          <w:p w14:paraId="137EDC09" w14:textId="77777777" w:rsidR="009A0714" w:rsidRPr="00D33326" w:rsidRDefault="001C0BAB" w:rsidP="00521975">
            <w:pPr>
              <w:spacing w:before="120"/>
              <w:jc w:val="both"/>
              <w:rPr>
                <w:rFonts w:ascii="Times New Roman" w:hAnsi="Times New Roman" w:cs="Times New Roman"/>
              </w:rPr>
            </w:pPr>
            <w:r w:rsidRPr="00D33326">
              <w:rPr>
                <w:rFonts w:ascii="Times New Roman" w:hAnsi="Times New Roman" w:cs="Times New Roman"/>
              </w:rPr>
              <w:t>Rezultāta rādītāju uzskaita (iekļauj maksājuma pieprasījuma 7.2.sadaļā), kad ir noslēgts jaunais darba līgums.</w:t>
            </w:r>
          </w:p>
        </w:tc>
        <w:tc>
          <w:tcPr>
            <w:tcW w:w="2268" w:type="dxa"/>
          </w:tcPr>
          <w:p w14:paraId="63FBA882" w14:textId="77777777" w:rsidR="00AA06EA" w:rsidRPr="000844DB" w:rsidRDefault="002072DC" w:rsidP="00D3759A">
            <w:pPr>
              <w:spacing w:before="120" w:after="120"/>
              <w:rPr>
                <w:rFonts w:ascii="Times New Roman" w:hAnsi="Times New Roman" w:cs="Times New Roman"/>
              </w:rPr>
            </w:pPr>
            <w:hyperlink r:id="rId13" w:history="1">
              <w:r w:rsidR="00AA06EA" w:rsidRPr="000844DB">
                <w:rPr>
                  <w:rStyle w:val="Hyperlink"/>
                  <w:rFonts w:ascii="Times New Roman" w:hAnsi="Times New Roman" w:cs="Times New Roman"/>
                </w:rPr>
                <w:t>12.pielikums Darbības programmas “Izaugsme un nodarbinātība” rādītāju noteikšanas apraksti SAM 8.2.2. Rādītāju pase</w:t>
              </w:r>
            </w:hyperlink>
          </w:p>
        </w:tc>
      </w:tr>
      <w:tr w:rsidR="001C0BAB" w14:paraId="312B1E41" w14:textId="77777777" w:rsidTr="00984C2A">
        <w:trPr>
          <w:trHeight w:val="841"/>
        </w:trPr>
        <w:tc>
          <w:tcPr>
            <w:tcW w:w="749" w:type="dxa"/>
          </w:tcPr>
          <w:p w14:paraId="6A5AF52F" w14:textId="77777777" w:rsidR="001C0BAB" w:rsidRDefault="001C0BAB"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10.</w:t>
            </w:r>
          </w:p>
        </w:tc>
        <w:tc>
          <w:tcPr>
            <w:tcW w:w="4916" w:type="dxa"/>
          </w:tcPr>
          <w:p w14:paraId="45F5BA92" w14:textId="77777777" w:rsidR="001C0BAB" w:rsidRDefault="001C0BAB" w:rsidP="00946A21">
            <w:pPr>
              <w:spacing w:before="120" w:after="120"/>
              <w:jc w:val="both"/>
              <w:rPr>
                <w:rFonts w:ascii="Times New Roman" w:hAnsi="Times New Roman" w:cs="Times New Roman"/>
              </w:rPr>
            </w:pPr>
            <w:r w:rsidRPr="00D33326">
              <w:rPr>
                <w:rFonts w:ascii="Times New Roman" w:hAnsi="Times New Roman" w:cs="Times New Roman"/>
              </w:rPr>
              <w:t>Kā noformēt dokumentus, ja plānota profesionālās angļu valodas nodrošināšana augstskolas ietvaros?</w:t>
            </w:r>
          </w:p>
          <w:p w14:paraId="3E7D023D" w14:textId="1C62F620" w:rsidR="002E3D06" w:rsidRPr="002E3D06" w:rsidRDefault="002E3D06" w:rsidP="00946A21">
            <w:pPr>
              <w:spacing w:before="120" w:after="120"/>
              <w:jc w:val="both"/>
              <w:rPr>
                <w:rFonts w:ascii="Times New Roman" w:hAnsi="Times New Roman" w:cs="Times New Roman"/>
                <w:b/>
                <w:color w:val="7030A0"/>
              </w:rPr>
            </w:pPr>
            <w:r>
              <w:rPr>
                <w:rFonts w:ascii="Times New Roman" w:hAnsi="Times New Roman" w:cs="Times New Roman"/>
                <w:b/>
                <w:color w:val="7030A0"/>
              </w:rPr>
              <w:t>#m</w:t>
            </w:r>
            <w:r w:rsidRPr="002E3D06">
              <w:rPr>
                <w:rFonts w:ascii="Times New Roman" w:hAnsi="Times New Roman" w:cs="Times New Roman"/>
                <w:b/>
                <w:color w:val="7030A0"/>
              </w:rPr>
              <w:t>ācības</w:t>
            </w:r>
          </w:p>
        </w:tc>
        <w:tc>
          <w:tcPr>
            <w:tcW w:w="7371" w:type="dxa"/>
          </w:tcPr>
          <w:p w14:paraId="5CCBA2CB" w14:textId="77777777" w:rsidR="001C0BAB" w:rsidRPr="00D33326" w:rsidRDefault="001C0BAB" w:rsidP="001C0BAB">
            <w:pPr>
              <w:pStyle w:val="ListParagraph"/>
              <w:spacing w:before="120" w:after="120"/>
              <w:ind w:left="0"/>
              <w:jc w:val="both"/>
              <w:rPr>
                <w:sz w:val="22"/>
                <w:szCs w:val="22"/>
              </w:rPr>
            </w:pPr>
            <w:r w:rsidRPr="00D33326">
              <w:rPr>
                <w:sz w:val="22"/>
                <w:szCs w:val="22"/>
              </w:rPr>
              <w:t xml:space="preserve">Gadījumā, ja profesionālās angļu valodas mācības nodrošina augstskola ar saviem cilvēkresursiem (nevis slēdz līgumu par ārpakalpojumu), tad kā izdevumus pamatojošie dokumenti netiek uzskatīti savstarpējie norēķini starp departamentiem (piemēram, rēķins, maksājuma rīkojums vai augstskolas rīkojums), bet būs nepieciešams iesniegt dokumentus, kas pierāda, ka izdevumi ir </w:t>
            </w:r>
            <w:r w:rsidRPr="00D33326">
              <w:rPr>
                <w:sz w:val="22"/>
                <w:szCs w:val="22"/>
              </w:rPr>
              <w:lastRenderedPageBreak/>
              <w:t xml:space="preserve">faktiski radušies, piemēram, angļu valodas pasniedzēja darba līgums, rīkojums par darbu projektā, darba laika uzskaites veidlapa, algas aprēķins (t.sk. norādot algas daļu, kas attiecināma uz projektu) un samaksas dokuments. </w:t>
            </w:r>
          </w:p>
          <w:p w14:paraId="0B312E46" w14:textId="77777777" w:rsidR="001C0BAB" w:rsidRPr="00D33326" w:rsidRDefault="001C0BAB" w:rsidP="001C0BAB">
            <w:pPr>
              <w:pStyle w:val="ListParagraph"/>
              <w:spacing w:before="120" w:after="120"/>
              <w:ind w:left="0"/>
              <w:jc w:val="both"/>
              <w:rPr>
                <w:bCs/>
                <w:sz w:val="22"/>
                <w:szCs w:val="22"/>
              </w:rPr>
            </w:pPr>
            <w:r w:rsidRPr="00D33326">
              <w:rPr>
                <w:sz w:val="22"/>
                <w:szCs w:val="22"/>
              </w:rPr>
              <w:t>Jāņem vērā, ka izmaksas par angļu valodas mācībām vienai personai nedrīkst pārsniegt 1350 EUR. Ja angļu valodas pasniedzējs tiek piesaistīts kā projekta īstenošanas personāls (slodze projektā ir vismaz 30% no normālā darba laika; izmaksas tiek veiktas no 3.1.budžeta pozīcijas “</w:t>
            </w:r>
            <w:r w:rsidRPr="00D33326">
              <w:rPr>
                <w:bCs/>
                <w:sz w:val="22"/>
                <w:szCs w:val="22"/>
              </w:rPr>
              <w:t>Projekta īstenošanas personāla atlīdzības izmaksas”), šajā limitā tiek iekļautas gan angļu valodas pasniedzēja atlīdzības izmaksas (t.sk. darba devēja VSAOI), gan netiešās izmaksas, ko aprēķina 15% apmērā no pasniedzēja atlīdzības izmaksām (t.i., 1173</w:t>
            </w:r>
            <w:r w:rsidR="00906A6E" w:rsidRPr="00D33326">
              <w:rPr>
                <w:bCs/>
                <w:sz w:val="22"/>
                <w:szCs w:val="22"/>
              </w:rPr>
              <w:t>.</w:t>
            </w:r>
            <w:r w:rsidRPr="00D33326">
              <w:rPr>
                <w:bCs/>
                <w:sz w:val="22"/>
                <w:szCs w:val="22"/>
              </w:rPr>
              <w:t>91 EUR atlīdzība un 176</w:t>
            </w:r>
            <w:r w:rsidR="00906A6E" w:rsidRPr="00D33326">
              <w:rPr>
                <w:bCs/>
                <w:sz w:val="22"/>
                <w:szCs w:val="22"/>
              </w:rPr>
              <w:t>.</w:t>
            </w:r>
            <w:r w:rsidRPr="00D33326">
              <w:rPr>
                <w:bCs/>
                <w:sz w:val="22"/>
                <w:szCs w:val="22"/>
              </w:rPr>
              <w:t xml:space="preserve">09 EUR netiešās izmaksas). </w:t>
            </w:r>
          </w:p>
          <w:p w14:paraId="78C8F5D0" w14:textId="77777777" w:rsidR="001C0BAB" w:rsidRPr="00D33326" w:rsidRDefault="001C0BAB" w:rsidP="001C0BAB">
            <w:pPr>
              <w:pStyle w:val="ListParagraph"/>
              <w:spacing w:before="120" w:after="120"/>
              <w:ind w:left="0"/>
              <w:jc w:val="both"/>
              <w:rPr>
                <w:sz w:val="22"/>
                <w:szCs w:val="22"/>
              </w:rPr>
            </w:pPr>
            <w:r w:rsidRPr="00D33326">
              <w:rPr>
                <w:sz w:val="22"/>
                <w:szCs w:val="22"/>
              </w:rPr>
              <w:t xml:space="preserve">Skaidrojums par šo jautājumu </w:t>
            </w:r>
            <w:r w:rsidR="00B8332E" w:rsidRPr="00D33326">
              <w:rPr>
                <w:sz w:val="22"/>
                <w:szCs w:val="22"/>
              </w:rPr>
              <w:t>tika</w:t>
            </w:r>
            <w:r w:rsidRPr="00D33326">
              <w:rPr>
                <w:sz w:val="22"/>
                <w:szCs w:val="22"/>
              </w:rPr>
              <w:t xml:space="preserve"> sniegts arī projektu iesniegumu sagatavošanas posmā, skat. CFLA interneta vietnē </w:t>
            </w:r>
            <w:hyperlink r:id="rId14" w:history="1">
              <w:r w:rsidRPr="00D33326">
                <w:rPr>
                  <w:rStyle w:val="Hyperlink"/>
                  <w:sz w:val="22"/>
                  <w:szCs w:val="22"/>
                </w:rPr>
                <w:t>https://www.cfla.gov.lv/lv/es-fondi-2014-2020/izsludinatas-atlases/8-2-2-k-1</w:t>
              </w:r>
            </w:hyperlink>
            <w:r w:rsidRPr="00D33326">
              <w:rPr>
                <w:sz w:val="22"/>
                <w:szCs w:val="22"/>
              </w:rPr>
              <w:t xml:space="preserve"> atbildi uz 24.jautājumu.</w:t>
            </w:r>
          </w:p>
        </w:tc>
        <w:tc>
          <w:tcPr>
            <w:tcW w:w="2268" w:type="dxa"/>
          </w:tcPr>
          <w:p w14:paraId="508B2A37" w14:textId="77777777" w:rsidR="001C0BAB" w:rsidRPr="000844DB" w:rsidRDefault="007256B0" w:rsidP="00D3759A">
            <w:pPr>
              <w:spacing w:before="120" w:after="120"/>
              <w:rPr>
                <w:rFonts w:ascii="Times New Roman" w:hAnsi="Times New Roman" w:cs="Times New Roman"/>
              </w:rPr>
            </w:pPr>
            <w:r w:rsidRPr="000844DB">
              <w:rPr>
                <w:rFonts w:ascii="Times New Roman" w:hAnsi="Times New Roman" w:cs="Times New Roman"/>
              </w:rPr>
              <w:lastRenderedPageBreak/>
              <w:t>MK noteikumu Nr.25</w:t>
            </w:r>
            <w:r w:rsidRPr="000844DB">
              <w:rPr>
                <w:rFonts w:ascii="Times New Roman" w:hAnsi="Times New Roman" w:cs="Times New Roman"/>
                <w:vertAlign w:val="superscript"/>
              </w:rPr>
              <w:t>1</w:t>
            </w:r>
            <w:r w:rsidRPr="000844DB">
              <w:rPr>
                <w:rFonts w:ascii="Times New Roman" w:hAnsi="Times New Roman" w:cs="Times New Roman"/>
              </w:rPr>
              <w:t xml:space="preserve"> 17.3.2. un 27.3.2.apakšpunkts</w:t>
            </w:r>
          </w:p>
          <w:p w14:paraId="05DF715A" w14:textId="77777777" w:rsidR="001C0BAB" w:rsidRPr="00D3759A" w:rsidRDefault="001C0BAB" w:rsidP="00D3759A">
            <w:pPr>
              <w:spacing w:before="120" w:after="120"/>
              <w:rPr>
                <w:rFonts w:ascii="Times New Roman" w:hAnsi="Times New Roman" w:cs="Times New Roman"/>
              </w:rPr>
            </w:pPr>
          </w:p>
          <w:p w14:paraId="680C365A" w14:textId="77777777" w:rsidR="001C0BAB" w:rsidRPr="00D3759A" w:rsidRDefault="001C0BAB" w:rsidP="00D3759A">
            <w:pPr>
              <w:spacing w:before="120" w:after="120"/>
              <w:rPr>
                <w:rFonts w:ascii="Times New Roman" w:hAnsi="Times New Roman" w:cs="Times New Roman"/>
              </w:rPr>
            </w:pPr>
          </w:p>
          <w:p w14:paraId="378DFE6D" w14:textId="77777777" w:rsidR="001C0BAB" w:rsidRPr="00D3759A" w:rsidRDefault="001C0BAB" w:rsidP="00D3759A">
            <w:pPr>
              <w:spacing w:before="120" w:after="120"/>
              <w:rPr>
                <w:rFonts w:ascii="Times New Roman" w:hAnsi="Times New Roman" w:cs="Times New Roman"/>
              </w:rPr>
            </w:pPr>
          </w:p>
          <w:p w14:paraId="5D666C5E" w14:textId="77777777" w:rsidR="001C0BAB" w:rsidRDefault="001C0BAB" w:rsidP="00D3759A">
            <w:pPr>
              <w:spacing w:before="120" w:after="120"/>
              <w:rPr>
                <w:rFonts w:ascii="Times New Roman" w:hAnsi="Times New Roman" w:cs="Times New Roman"/>
              </w:rPr>
            </w:pPr>
          </w:p>
          <w:p w14:paraId="3D584B02" w14:textId="77777777" w:rsidR="00D3759A" w:rsidRPr="00D3759A" w:rsidRDefault="00D3759A" w:rsidP="00D3759A">
            <w:pPr>
              <w:spacing w:before="120" w:after="120"/>
              <w:rPr>
                <w:rFonts w:ascii="Times New Roman" w:hAnsi="Times New Roman" w:cs="Times New Roman"/>
              </w:rPr>
            </w:pPr>
          </w:p>
          <w:p w14:paraId="7F42650A" w14:textId="77777777" w:rsidR="001C0BAB" w:rsidRPr="000844DB" w:rsidRDefault="001C0BAB" w:rsidP="00D3759A">
            <w:pPr>
              <w:spacing w:before="120" w:after="120"/>
              <w:rPr>
                <w:rFonts w:ascii="Times New Roman" w:hAnsi="Times New Roman" w:cs="Times New Roman"/>
              </w:rPr>
            </w:pPr>
            <w:r w:rsidRPr="000844DB">
              <w:rPr>
                <w:rFonts w:ascii="Times New Roman" w:hAnsi="Times New Roman" w:cs="Times New Roman"/>
              </w:rPr>
              <w:t>MK noteikum</w:t>
            </w:r>
            <w:r w:rsidR="00EC0A59" w:rsidRPr="000844DB">
              <w:rPr>
                <w:rFonts w:ascii="Times New Roman" w:hAnsi="Times New Roman" w:cs="Times New Roman"/>
              </w:rPr>
              <w:t>u</w:t>
            </w:r>
            <w:r w:rsidRPr="000844DB">
              <w:rPr>
                <w:rFonts w:ascii="Times New Roman" w:hAnsi="Times New Roman" w:cs="Times New Roman"/>
              </w:rPr>
              <w:t xml:space="preserve"> Nr.25</w:t>
            </w:r>
            <w:r w:rsidRPr="000844DB">
              <w:rPr>
                <w:rFonts w:ascii="Times New Roman" w:hAnsi="Times New Roman" w:cs="Times New Roman"/>
                <w:vertAlign w:val="superscript"/>
              </w:rPr>
              <w:t>1</w:t>
            </w:r>
            <w:r w:rsidRPr="000844DB">
              <w:rPr>
                <w:rFonts w:ascii="Times New Roman" w:hAnsi="Times New Roman" w:cs="Times New Roman"/>
              </w:rPr>
              <w:t xml:space="preserve"> </w:t>
            </w:r>
            <w:r w:rsidR="00EC0A59" w:rsidRPr="000844DB">
              <w:rPr>
                <w:rFonts w:ascii="Times New Roman" w:hAnsi="Times New Roman" w:cs="Times New Roman"/>
              </w:rPr>
              <w:t>18.1.12</w:t>
            </w:r>
            <w:r w:rsidRPr="000844DB">
              <w:rPr>
                <w:rFonts w:ascii="Times New Roman" w:hAnsi="Times New Roman" w:cs="Times New Roman"/>
              </w:rPr>
              <w:t>.</w:t>
            </w:r>
            <w:r w:rsidR="00EC0A59" w:rsidRPr="000844DB">
              <w:rPr>
                <w:rFonts w:ascii="Times New Roman" w:hAnsi="Times New Roman" w:cs="Times New Roman"/>
              </w:rPr>
              <w:t xml:space="preserve"> un 28.1.12.apakš</w:t>
            </w:r>
            <w:r w:rsidRPr="000844DB">
              <w:rPr>
                <w:rFonts w:ascii="Times New Roman" w:hAnsi="Times New Roman" w:cs="Times New Roman"/>
              </w:rPr>
              <w:t>punkts</w:t>
            </w:r>
          </w:p>
        </w:tc>
      </w:tr>
      <w:tr w:rsidR="001C0BAB" w14:paraId="24505120" w14:textId="77777777" w:rsidTr="00984C2A">
        <w:trPr>
          <w:trHeight w:val="1126"/>
        </w:trPr>
        <w:tc>
          <w:tcPr>
            <w:tcW w:w="749" w:type="dxa"/>
          </w:tcPr>
          <w:p w14:paraId="5E34738F" w14:textId="77777777" w:rsidR="001C0BAB" w:rsidRDefault="00B8332E" w:rsidP="00946A21">
            <w:pPr>
              <w:spacing w:before="120" w:after="120"/>
              <w:jc w:val="both"/>
              <w:rPr>
                <w:rFonts w:ascii="Times New Roman" w:hAnsi="Times New Roman" w:cs="Times New Roman"/>
                <w:b/>
                <w:sz w:val="26"/>
                <w:szCs w:val="26"/>
              </w:rPr>
            </w:pPr>
            <w:r w:rsidRPr="00C15656">
              <w:rPr>
                <w:rFonts w:ascii="Times New Roman" w:hAnsi="Times New Roman" w:cs="Times New Roman"/>
                <w:b/>
                <w:sz w:val="26"/>
                <w:szCs w:val="26"/>
              </w:rPr>
              <w:lastRenderedPageBreak/>
              <w:t>11.</w:t>
            </w:r>
          </w:p>
        </w:tc>
        <w:tc>
          <w:tcPr>
            <w:tcW w:w="4916" w:type="dxa"/>
          </w:tcPr>
          <w:p w14:paraId="7F039AA3" w14:textId="77777777" w:rsidR="001C0BAB" w:rsidRDefault="00B8332E" w:rsidP="00946A21">
            <w:pPr>
              <w:spacing w:before="120" w:after="120"/>
              <w:jc w:val="both"/>
              <w:rPr>
                <w:rFonts w:ascii="Times New Roman" w:hAnsi="Times New Roman" w:cs="Times New Roman"/>
              </w:rPr>
            </w:pPr>
            <w:r w:rsidRPr="00D33326">
              <w:rPr>
                <w:rFonts w:ascii="Times New Roman" w:hAnsi="Times New Roman" w:cs="Times New Roman"/>
              </w:rPr>
              <w:t>Kāds līgums būtu slēdzams doktorantu un ārvalstu akadēmiskā personāla darba tiesisko attiecību noformēšanai 8.2.2.SAM projekta ietvaros?</w:t>
            </w:r>
          </w:p>
          <w:p w14:paraId="0F6E6167" w14:textId="77777777" w:rsidR="00081695" w:rsidRDefault="00081695" w:rsidP="00946A21">
            <w:pPr>
              <w:spacing w:before="120" w:after="120"/>
              <w:jc w:val="both"/>
              <w:rPr>
                <w:rFonts w:ascii="Times New Roman" w:hAnsi="Times New Roman" w:cs="Times New Roman"/>
                <w:b/>
                <w:color w:val="0070C0"/>
              </w:rPr>
            </w:pPr>
            <w:r w:rsidRPr="00081695">
              <w:rPr>
                <w:rFonts w:ascii="Times New Roman" w:hAnsi="Times New Roman" w:cs="Times New Roman"/>
                <w:b/>
                <w:color w:val="0070C0"/>
              </w:rPr>
              <w:t>#doktoranti</w:t>
            </w:r>
          </w:p>
          <w:p w14:paraId="1D422DE3" w14:textId="638C6A00" w:rsidR="00081695" w:rsidRPr="00D33326" w:rsidRDefault="00081695" w:rsidP="00946A21">
            <w:pPr>
              <w:spacing w:before="120" w:after="120"/>
              <w:jc w:val="both"/>
              <w:rPr>
                <w:rFonts w:ascii="Times New Roman" w:hAnsi="Times New Roman" w:cs="Times New Roman"/>
              </w:rPr>
            </w:pPr>
            <w:r w:rsidRPr="00081695">
              <w:rPr>
                <w:rFonts w:ascii="Times New Roman" w:hAnsi="Times New Roman" w:cs="Times New Roman"/>
                <w:b/>
                <w:color w:val="00B050"/>
              </w:rPr>
              <w:t>#ārvalstu</w:t>
            </w:r>
            <w:r w:rsidR="002E3D06">
              <w:rPr>
                <w:rFonts w:ascii="Times New Roman" w:hAnsi="Times New Roman" w:cs="Times New Roman"/>
                <w:b/>
                <w:color w:val="00B050"/>
              </w:rPr>
              <w:t xml:space="preserve"> </w:t>
            </w:r>
            <w:r w:rsidRPr="00081695">
              <w:rPr>
                <w:rFonts w:ascii="Times New Roman" w:hAnsi="Times New Roman" w:cs="Times New Roman"/>
                <w:b/>
                <w:color w:val="00B050"/>
              </w:rPr>
              <w:t>pasniedzējs</w:t>
            </w:r>
          </w:p>
        </w:tc>
        <w:tc>
          <w:tcPr>
            <w:tcW w:w="7371" w:type="dxa"/>
          </w:tcPr>
          <w:p w14:paraId="0EE71763" w14:textId="77777777" w:rsidR="00F348C8" w:rsidRPr="00D33326" w:rsidRDefault="00B8332E" w:rsidP="00B8332E">
            <w:pPr>
              <w:pStyle w:val="ListParagraph"/>
              <w:spacing w:before="120"/>
              <w:ind w:left="0"/>
              <w:jc w:val="both"/>
              <w:rPr>
                <w:sz w:val="22"/>
                <w:szCs w:val="22"/>
              </w:rPr>
            </w:pPr>
            <w:r w:rsidRPr="00D33326">
              <w:rPr>
                <w:sz w:val="22"/>
                <w:szCs w:val="22"/>
              </w:rPr>
              <w:t>MK noteikumi paredz, ka ar doktorantiem slēdzami darba līgumi. Saskaņā ar MK noteikum</w:t>
            </w:r>
            <w:r w:rsidR="006F4AEA" w:rsidRPr="00D33326">
              <w:rPr>
                <w:sz w:val="22"/>
                <w:szCs w:val="22"/>
              </w:rPr>
              <w:t xml:space="preserve">iem </w:t>
            </w:r>
            <w:r w:rsidRPr="00D33326">
              <w:rPr>
                <w:sz w:val="22"/>
                <w:szCs w:val="22"/>
              </w:rPr>
              <w:t xml:space="preserve">doktorants jāpiesaista atbilstoši vēlēta akadēmiskā personāla nodarbinātības nosacījumiem vismaz 12 mēnešus, nepārsniedzot 50% no pilnas pedagoga darba slodzes un ievērojot, ka atlīdzība </w:t>
            </w:r>
            <w:r w:rsidRPr="00D33326">
              <w:rPr>
                <w:sz w:val="22"/>
                <w:szCs w:val="22"/>
                <w:u w:val="single"/>
              </w:rPr>
              <w:t>par pilnu darba slodzi nepārsniedz 2000 EUR mēnes</w:t>
            </w:r>
            <w:r w:rsidRPr="00D33326">
              <w:rPr>
                <w:sz w:val="22"/>
                <w:szCs w:val="22"/>
              </w:rPr>
              <w:t xml:space="preserve">ī (bruto darba alga, neskaitot darba devēja VSAOI). </w:t>
            </w:r>
          </w:p>
          <w:p w14:paraId="5278F41A" w14:textId="77777777" w:rsidR="00B8332E" w:rsidRPr="00D33326" w:rsidRDefault="00B8332E" w:rsidP="00B8332E">
            <w:pPr>
              <w:pStyle w:val="ListParagraph"/>
              <w:spacing w:before="120"/>
              <w:ind w:left="0"/>
              <w:jc w:val="both"/>
              <w:rPr>
                <w:sz w:val="22"/>
                <w:szCs w:val="22"/>
              </w:rPr>
            </w:pPr>
            <w:r w:rsidRPr="00D33326">
              <w:rPr>
                <w:sz w:val="22"/>
                <w:szCs w:val="22"/>
              </w:rPr>
              <w:t>Papildus MK noteikumu anotācijā minēts, ka doktorantam atlīdzību nosaka atbilstoši augstākās izglītības institūcijas (AII) atalgojuma politikai, paredzot atlīdzības apmēru ne mazāku kā 80% apmērā no docenta pilnas slodzes darba algas likmes, ko aprēķina atbilstoši M</w:t>
            </w:r>
            <w:r w:rsidR="00F348C8" w:rsidRPr="00D33326">
              <w:rPr>
                <w:sz w:val="22"/>
                <w:szCs w:val="22"/>
              </w:rPr>
              <w:t>K</w:t>
            </w:r>
            <w:r w:rsidRPr="00D33326">
              <w:rPr>
                <w:sz w:val="22"/>
                <w:szCs w:val="22"/>
              </w:rPr>
              <w:t xml:space="preserve"> noteikumos Nr.445 noteikt</w:t>
            </w:r>
            <w:r w:rsidR="002E2D6B" w:rsidRPr="00D33326">
              <w:rPr>
                <w:sz w:val="22"/>
                <w:szCs w:val="22"/>
              </w:rPr>
              <w:t>ajai</w:t>
            </w:r>
            <w:r w:rsidRPr="00D33326">
              <w:rPr>
                <w:sz w:val="22"/>
                <w:szCs w:val="22"/>
              </w:rPr>
              <w:t xml:space="preserve"> docenta darba algas minimāl</w:t>
            </w:r>
            <w:r w:rsidR="002E2D6B" w:rsidRPr="00D33326">
              <w:rPr>
                <w:sz w:val="22"/>
                <w:szCs w:val="22"/>
              </w:rPr>
              <w:t>ajai</w:t>
            </w:r>
            <w:r w:rsidRPr="00D33326">
              <w:rPr>
                <w:sz w:val="22"/>
                <w:szCs w:val="22"/>
              </w:rPr>
              <w:t xml:space="preserve"> likm</w:t>
            </w:r>
            <w:r w:rsidR="002E2D6B" w:rsidRPr="00D33326">
              <w:rPr>
                <w:sz w:val="22"/>
                <w:szCs w:val="22"/>
              </w:rPr>
              <w:t>e</w:t>
            </w:r>
            <w:r w:rsidRPr="00D33326">
              <w:rPr>
                <w:sz w:val="22"/>
                <w:szCs w:val="22"/>
              </w:rPr>
              <w:t>i.</w:t>
            </w:r>
          </w:p>
          <w:p w14:paraId="053959B3" w14:textId="77777777" w:rsidR="00B8332E" w:rsidRPr="00D33326" w:rsidRDefault="00B8332E" w:rsidP="002E2D6B">
            <w:pPr>
              <w:pStyle w:val="ListParagraph"/>
              <w:spacing w:before="120" w:after="120"/>
              <w:ind w:left="0"/>
              <w:jc w:val="both"/>
              <w:rPr>
                <w:sz w:val="22"/>
                <w:szCs w:val="22"/>
              </w:rPr>
            </w:pPr>
            <w:r w:rsidRPr="00D33326">
              <w:rPr>
                <w:bCs/>
                <w:sz w:val="22"/>
                <w:szCs w:val="22"/>
              </w:rPr>
              <w:t xml:space="preserve">Attiecībā uz ārvalstu akadēmisko personālu, </w:t>
            </w:r>
            <w:r w:rsidRPr="00D33326">
              <w:rPr>
                <w:sz w:val="22"/>
                <w:szCs w:val="22"/>
              </w:rPr>
              <w:t>var būt gadījumi, kad objektīvu iemeslu dēļ nav iespējams slēgt darba līgumu un var tikt izmantotas citas līgumu formas, piemēram, uzņēmuma līgums vai līgums par sadarbību ar ārvalstu augstākās izglītības institūciju, ar kuru akadēmiskais personāls ir darba attiecībās.</w:t>
            </w:r>
          </w:p>
          <w:p w14:paraId="0432C9C0" w14:textId="77777777" w:rsidR="002E2D6B" w:rsidRPr="00D33326" w:rsidRDefault="00B8332E" w:rsidP="002E2D6B">
            <w:pPr>
              <w:pStyle w:val="ListParagraph"/>
              <w:spacing w:before="120" w:after="120"/>
              <w:ind w:left="0"/>
              <w:jc w:val="both"/>
              <w:rPr>
                <w:sz w:val="22"/>
                <w:szCs w:val="22"/>
              </w:rPr>
            </w:pPr>
            <w:r w:rsidRPr="00D33326">
              <w:rPr>
                <w:sz w:val="22"/>
                <w:szCs w:val="22"/>
              </w:rPr>
              <w:t>Slēdzot uzņēmuma līgumu, jāņem vērā, ka papildus MK noteikumu Nr.25  noteiktajai prasībai publicēt paziņojumu par ārvalstu akadēmiskā personāla atlasi oficiālajā izdevumā “Latvijas Vēstnesis”, EK portālā “</w:t>
            </w:r>
            <w:proofErr w:type="spellStart"/>
            <w:r w:rsidRPr="00D33326">
              <w:rPr>
                <w:sz w:val="22"/>
                <w:szCs w:val="22"/>
              </w:rPr>
              <w:t>Euraxess</w:t>
            </w:r>
            <w:proofErr w:type="spellEnd"/>
            <w:r w:rsidRPr="00D33326">
              <w:rPr>
                <w:sz w:val="22"/>
                <w:szCs w:val="22"/>
              </w:rPr>
              <w:t>” un IZM mājas lapā ir jāpiemēro arī PIL</w:t>
            </w:r>
            <w:r w:rsidR="002E2D6B" w:rsidRPr="00D33326">
              <w:rPr>
                <w:sz w:val="22"/>
                <w:szCs w:val="22"/>
              </w:rPr>
              <w:t xml:space="preserve"> </w:t>
            </w:r>
            <w:r w:rsidRPr="00D33326">
              <w:rPr>
                <w:sz w:val="22"/>
                <w:szCs w:val="22"/>
              </w:rPr>
              <w:t xml:space="preserve">noteiktās normas, izvēloties atbilstošu iepirkuma procedūru atkarībā no paredzamās līguma cenas. Ja uzņēmuma līguma paredzamā </w:t>
            </w:r>
            <w:r w:rsidRPr="00D33326">
              <w:rPr>
                <w:sz w:val="22"/>
                <w:szCs w:val="22"/>
              </w:rPr>
              <w:lastRenderedPageBreak/>
              <w:t xml:space="preserve">līgumcena ir 42 000 EUR vai lielāka, jāpiemēro PIL 10.pants. Publicējot paziņojumu par ārvalstu akadēmiskā personāla atlasi iepriekš minētajos informācijas avotos, iesakām pievienot norādi, ka pretendentam jāiesniedz savs piedāvājums konkrētā iepirkumā. </w:t>
            </w:r>
          </w:p>
          <w:p w14:paraId="2B727430" w14:textId="2EC6D31E" w:rsidR="001C0BAB" w:rsidRPr="00D33326" w:rsidRDefault="00B8332E" w:rsidP="002E2D6B">
            <w:pPr>
              <w:pStyle w:val="ListParagraph"/>
              <w:spacing w:before="120" w:after="120"/>
              <w:ind w:left="0"/>
              <w:jc w:val="both"/>
              <w:rPr>
                <w:sz w:val="22"/>
                <w:szCs w:val="22"/>
              </w:rPr>
            </w:pPr>
            <w:r w:rsidRPr="00D33326">
              <w:rPr>
                <w:sz w:val="22"/>
                <w:szCs w:val="22"/>
              </w:rPr>
              <w:t>Savukārt, ja paredzamā līgumcena ir mazāka par 42 000 EUR, jāveic un jādokumentē tirgus izpēte, kas tiktu nodrošināta ar MK noteikumu Nr.</w:t>
            </w:r>
            <w:r w:rsidR="002F6A42" w:rsidRPr="00D3759A">
              <w:t>25</w:t>
            </w:r>
            <w:r w:rsidR="002F6A42" w:rsidRPr="00D3759A">
              <w:rPr>
                <w:vertAlign w:val="superscript"/>
              </w:rPr>
              <w:t>1</w:t>
            </w:r>
            <w:r w:rsidR="002F6A42" w:rsidRPr="00D3759A">
              <w:t xml:space="preserve"> </w:t>
            </w:r>
            <w:r w:rsidRPr="00D33326">
              <w:rPr>
                <w:sz w:val="22"/>
                <w:szCs w:val="22"/>
              </w:rPr>
              <w:t xml:space="preserve"> 39.punktā noteiktās prasības ievērošanu. Nosakot paredzamo līgumcenu, ir jāskaita kopā gada ietvaros (mācību gada, projekta gada, kalendārā gada – pēc pasūtītāja ieskata) vienā vai vairākos līdzīgos studiju virzienos, kuros izvirzītajām prasībām varētu atbilst viens un tas pats ārvalstu akadēmiskais personāls, plānotās piesaistāmo personu atlīdzības.</w:t>
            </w:r>
          </w:p>
        </w:tc>
        <w:tc>
          <w:tcPr>
            <w:tcW w:w="2268" w:type="dxa"/>
          </w:tcPr>
          <w:p w14:paraId="60E01A12" w14:textId="77777777" w:rsidR="00B8332E" w:rsidRPr="000844DB" w:rsidRDefault="00B8332E" w:rsidP="00D3759A">
            <w:pPr>
              <w:spacing w:before="120" w:after="120"/>
              <w:rPr>
                <w:rFonts w:ascii="Times New Roman" w:hAnsi="Times New Roman" w:cs="Times New Roman"/>
              </w:rPr>
            </w:pPr>
            <w:r w:rsidRPr="000844DB">
              <w:rPr>
                <w:rFonts w:ascii="Times New Roman" w:hAnsi="Times New Roman" w:cs="Times New Roman"/>
              </w:rPr>
              <w:lastRenderedPageBreak/>
              <w:t>MK noteikumu Nr.25</w:t>
            </w:r>
            <w:r w:rsidR="00F348C8" w:rsidRPr="000844DB">
              <w:rPr>
                <w:rFonts w:ascii="Times New Roman" w:hAnsi="Times New Roman" w:cs="Times New Roman"/>
                <w:vertAlign w:val="superscript"/>
              </w:rPr>
              <w:t>1</w:t>
            </w:r>
            <w:r w:rsidRPr="000844DB">
              <w:rPr>
                <w:rFonts w:ascii="Times New Roman" w:hAnsi="Times New Roman" w:cs="Times New Roman"/>
              </w:rPr>
              <w:t xml:space="preserve"> 17.1., 27.1. un 18.1.8., 28.1.8.apakšpunkts</w:t>
            </w:r>
          </w:p>
          <w:p w14:paraId="10550D11" w14:textId="77777777" w:rsidR="00F348C8" w:rsidRPr="000844DB" w:rsidRDefault="00F348C8" w:rsidP="00D3759A">
            <w:pPr>
              <w:spacing w:before="120" w:after="120"/>
              <w:rPr>
                <w:rFonts w:ascii="Times New Roman" w:hAnsi="Times New Roman" w:cs="Times New Roman"/>
              </w:rPr>
            </w:pPr>
          </w:p>
          <w:p w14:paraId="05A5F69C" w14:textId="77777777" w:rsidR="00F348C8" w:rsidRPr="000844DB" w:rsidRDefault="00F348C8" w:rsidP="00D3759A">
            <w:pPr>
              <w:spacing w:before="120" w:after="120"/>
              <w:rPr>
                <w:rFonts w:ascii="Times New Roman" w:hAnsi="Times New Roman" w:cs="Times New Roman"/>
              </w:rPr>
            </w:pPr>
            <w:r w:rsidRPr="000844DB">
              <w:rPr>
                <w:rFonts w:ascii="Times New Roman" w:hAnsi="Times New Roman" w:cs="Times New Roman"/>
              </w:rPr>
              <w:t>MK noteikumi Nr.445</w:t>
            </w:r>
            <w:r w:rsidRPr="000844DB">
              <w:rPr>
                <w:rStyle w:val="FootnoteReference"/>
                <w:rFonts w:ascii="Times New Roman" w:hAnsi="Times New Roman" w:cs="Times New Roman"/>
              </w:rPr>
              <w:footnoteReference w:customMarkFollows="1" w:id="4"/>
              <w:t>4</w:t>
            </w:r>
          </w:p>
          <w:p w14:paraId="4AF2633D" w14:textId="77777777" w:rsidR="00F348C8" w:rsidRPr="00941FF6" w:rsidRDefault="00F348C8" w:rsidP="00D3759A">
            <w:pPr>
              <w:spacing w:before="120" w:after="120"/>
              <w:rPr>
                <w:rFonts w:ascii="Times New Roman" w:hAnsi="Times New Roman" w:cs="Times New Roman"/>
                <w:sz w:val="20"/>
                <w:szCs w:val="20"/>
              </w:rPr>
            </w:pPr>
          </w:p>
          <w:p w14:paraId="4FD5E736" w14:textId="77777777" w:rsidR="00F348C8" w:rsidRPr="00941FF6" w:rsidRDefault="00F348C8" w:rsidP="00D3759A">
            <w:pPr>
              <w:spacing w:before="120" w:after="120"/>
              <w:rPr>
                <w:rFonts w:ascii="Times New Roman" w:hAnsi="Times New Roman" w:cs="Times New Roman"/>
                <w:sz w:val="20"/>
                <w:szCs w:val="20"/>
              </w:rPr>
            </w:pPr>
          </w:p>
          <w:p w14:paraId="5C13EA77" w14:textId="77777777" w:rsidR="002E2D6B" w:rsidRPr="00941FF6" w:rsidRDefault="002E2D6B" w:rsidP="00D3759A">
            <w:pPr>
              <w:spacing w:before="120" w:after="120"/>
              <w:rPr>
                <w:rFonts w:ascii="Times New Roman" w:hAnsi="Times New Roman" w:cs="Times New Roman"/>
                <w:sz w:val="20"/>
                <w:szCs w:val="20"/>
              </w:rPr>
            </w:pPr>
          </w:p>
          <w:p w14:paraId="0316CDFF" w14:textId="77777777" w:rsidR="002E2D6B" w:rsidRPr="00941FF6" w:rsidRDefault="002E2D6B" w:rsidP="00D3759A">
            <w:pPr>
              <w:spacing w:before="120" w:after="120"/>
              <w:rPr>
                <w:rFonts w:ascii="Times New Roman" w:hAnsi="Times New Roman" w:cs="Times New Roman"/>
                <w:sz w:val="20"/>
                <w:szCs w:val="20"/>
              </w:rPr>
            </w:pPr>
          </w:p>
          <w:p w14:paraId="1CE95F4B" w14:textId="77777777" w:rsidR="002E2D6B" w:rsidRPr="00941FF6" w:rsidRDefault="002E2D6B" w:rsidP="00D3759A">
            <w:pPr>
              <w:spacing w:before="120" w:after="120"/>
              <w:rPr>
                <w:rFonts w:ascii="Times New Roman" w:hAnsi="Times New Roman" w:cs="Times New Roman"/>
                <w:sz w:val="20"/>
                <w:szCs w:val="20"/>
              </w:rPr>
            </w:pPr>
          </w:p>
          <w:p w14:paraId="3FF987CE" w14:textId="77777777" w:rsidR="002E2D6B" w:rsidRPr="00941FF6" w:rsidRDefault="002E2D6B" w:rsidP="00D3759A">
            <w:pPr>
              <w:spacing w:before="120" w:after="120"/>
              <w:rPr>
                <w:rFonts w:ascii="Times New Roman" w:hAnsi="Times New Roman" w:cs="Times New Roman"/>
                <w:sz w:val="20"/>
                <w:szCs w:val="20"/>
              </w:rPr>
            </w:pPr>
          </w:p>
          <w:p w14:paraId="62DBC639" w14:textId="77777777" w:rsidR="002E2D6B" w:rsidRPr="00D3759A" w:rsidRDefault="002E2D6B" w:rsidP="00D3759A">
            <w:pPr>
              <w:spacing w:before="120" w:after="120"/>
              <w:rPr>
                <w:rFonts w:ascii="Times New Roman" w:hAnsi="Times New Roman" w:cs="Times New Roman"/>
              </w:rPr>
            </w:pPr>
            <w:r w:rsidRPr="000844DB">
              <w:rPr>
                <w:rFonts w:ascii="Times New Roman" w:hAnsi="Times New Roman" w:cs="Times New Roman"/>
                <w:szCs w:val="20"/>
              </w:rPr>
              <w:t>MK noteikumu Nr.25</w:t>
            </w:r>
            <w:r w:rsidRPr="000844DB">
              <w:rPr>
                <w:rFonts w:ascii="Times New Roman" w:hAnsi="Times New Roman" w:cs="Times New Roman"/>
                <w:szCs w:val="20"/>
                <w:vertAlign w:val="superscript"/>
              </w:rPr>
              <w:t>1</w:t>
            </w:r>
            <w:r w:rsidRPr="000844DB">
              <w:rPr>
                <w:rFonts w:ascii="Times New Roman" w:hAnsi="Times New Roman" w:cs="Times New Roman"/>
                <w:szCs w:val="20"/>
              </w:rPr>
              <w:t xml:space="preserve"> 39.punkts</w:t>
            </w:r>
          </w:p>
        </w:tc>
      </w:tr>
      <w:tr w:rsidR="00B8332E" w14:paraId="4AEE94FB" w14:textId="77777777" w:rsidTr="00984C2A">
        <w:trPr>
          <w:trHeight w:val="1649"/>
        </w:trPr>
        <w:tc>
          <w:tcPr>
            <w:tcW w:w="749" w:type="dxa"/>
          </w:tcPr>
          <w:p w14:paraId="3844F8FD" w14:textId="77777777" w:rsidR="00B8332E" w:rsidRDefault="00B8332E"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12.</w:t>
            </w:r>
          </w:p>
        </w:tc>
        <w:tc>
          <w:tcPr>
            <w:tcW w:w="4916" w:type="dxa"/>
          </w:tcPr>
          <w:p w14:paraId="6E9F2E4F" w14:textId="77777777" w:rsidR="00B8332E" w:rsidRDefault="00B8332E" w:rsidP="00946A21">
            <w:pPr>
              <w:spacing w:before="120" w:after="120"/>
              <w:jc w:val="both"/>
              <w:rPr>
                <w:rFonts w:ascii="Times New Roman" w:hAnsi="Times New Roman" w:cs="Times New Roman"/>
              </w:rPr>
            </w:pPr>
            <w:r w:rsidRPr="00D33326">
              <w:rPr>
                <w:rFonts w:ascii="Times New Roman" w:hAnsi="Times New Roman" w:cs="Times New Roman"/>
              </w:rPr>
              <w:t>Vai projektā var iesaistīt doktorantu, kas vienlaikus strādā kā lektors citā augstskolā?</w:t>
            </w:r>
          </w:p>
          <w:p w14:paraId="6BC0730D" w14:textId="77777777" w:rsidR="00081695" w:rsidRDefault="00081695" w:rsidP="00081695">
            <w:pPr>
              <w:spacing w:before="120" w:after="120"/>
              <w:jc w:val="both"/>
              <w:rPr>
                <w:rFonts w:ascii="Times New Roman" w:hAnsi="Times New Roman" w:cs="Times New Roman"/>
                <w:b/>
                <w:color w:val="0070C0"/>
              </w:rPr>
            </w:pPr>
            <w:r w:rsidRPr="00081695">
              <w:rPr>
                <w:rFonts w:ascii="Times New Roman" w:hAnsi="Times New Roman" w:cs="Times New Roman"/>
                <w:b/>
                <w:color w:val="0070C0"/>
              </w:rPr>
              <w:t>#doktoranti</w:t>
            </w:r>
          </w:p>
          <w:p w14:paraId="4910DCDF" w14:textId="5CA6307E" w:rsidR="00081695" w:rsidRPr="00D33326" w:rsidRDefault="00081695" w:rsidP="00946A21">
            <w:pPr>
              <w:spacing w:before="120" w:after="120"/>
              <w:jc w:val="both"/>
              <w:rPr>
                <w:rFonts w:ascii="Times New Roman" w:hAnsi="Times New Roman" w:cs="Times New Roman"/>
              </w:rPr>
            </w:pPr>
          </w:p>
        </w:tc>
        <w:tc>
          <w:tcPr>
            <w:tcW w:w="7371" w:type="dxa"/>
          </w:tcPr>
          <w:p w14:paraId="26F6447C" w14:textId="77777777" w:rsidR="00DB1985" w:rsidRPr="00D33326" w:rsidRDefault="00B8332E" w:rsidP="00B8332E">
            <w:pPr>
              <w:pStyle w:val="ListParagraph"/>
              <w:spacing w:before="120" w:after="120"/>
              <w:ind w:left="0"/>
              <w:jc w:val="both"/>
              <w:rPr>
                <w:sz w:val="22"/>
                <w:szCs w:val="22"/>
              </w:rPr>
            </w:pPr>
            <w:r w:rsidRPr="00D33326">
              <w:rPr>
                <w:sz w:val="22"/>
                <w:szCs w:val="22"/>
              </w:rPr>
              <w:t>Ja doktorants šobrīd strādā citā augstskolā kā akadēmiskais personāls, viņu nevar iesaistīt projektā MK noteikumu 17.1.</w:t>
            </w:r>
            <w:r w:rsidR="00DB1985" w:rsidRPr="00D33326">
              <w:rPr>
                <w:sz w:val="22"/>
                <w:szCs w:val="22"/>
              </w:rPr>
              <w:t>,</w:t>
            </w:r>
            <w:r w:rsidRPr="00D33326">
              <w:rPr>
                <w:sz w:val="22"/>
                <w:szCs w:val="22"/>
              </w:rPr>
              <w:t xml:space="preserve"> 27.1.</w:t>
            </w:r>
            <w:r w:rsidR="00DB1985" w:rsidRPr="00D33326">
              <w:rPr>
                <w:sz w:val="22"/>
                <w:szCs w:val="22"/>
              </w:rPr>
              <w:t>apakš</w:t>
            </w:r>
            <w:r w:rsidRPr="00D33326">
              <w:rPr>
                <w:sz w:val="22"/>
                <w:szCs w:val="22"/>
              </w:rPr>
              <w:t>punktā minētajā darbībā, jo viņam jau ir pieejams MK noteikumu 17.3.</w:t>
            </w:r>
            <w:r w:rsidR="00DB1985" w:rsidRPr="00D33326">
              <w:rPr>
                <w:sz w:val="22"/>
                <w:szCs w:val="22"/>
              </w:rPr>
              <w:t xml:space="preserve">, </w:t>
            </w:r>
            <w:r w:rsidRPr="00D33326">
              <w:rPr>
                <w:sz w:val="22"/>
                <w:szCs w:val="22"/>
              </w:rPr>
              <w:t xml:space="preserve"> 27.3.</w:t>
            </w:r>
            <w:r w:rsidR="00DB1985" w:rsidRPr="00D33326">
              <w:rPr>
                <w:sz w:val="22"/>
                <w:szCs w:val="22"/>
              </w:rPr>
              <w:t>apakš</w:t>
            </w:r>
            <w:r w:rsidRPr="00D33326">
              <w:rPr>
                <w:sz w:val="22"/>
                <w:szCs w:val="22"/>
              </w:rPr>
              <w:t xml:space="preserve">punktā minētais atbalsts kā akadēmiskajam personālam tajā augstskolā, kurā viņš strādā. </w:t>
            </w:r>
          </w:p>
          <w:p w14:paraId="50AE0AFC" w14:textId="6C613191" w:rsidR="00B8332E" w:rsidRPr="00D33326" w:rsidRDefault="00B8332E" w:rsidP="00B8332E">
            <w:pPr>
              <w:pStyle w:val="ListParagraph"/>
              <w:spacing w:before="120" w:after="120"/>
              <w:ind w:left="0"/>
              <w:jc w:val="both"/>
              <w:rPr>
                <w:sz w:val="22"/>
                <w:szCs w:val="22"/>
              </w:rPr>
            </w:pPr>
            <w:r w:rsidRPr="00D33326">
              <w:rPr>
                <w:sz w:val="22"/>
                <w:szCs w:val="22"/>
              </w:rPr>
              <w:t xml:space="preserve">Akadēmiskā amatā ievēlēts doktorants nevar saņemt dubultu atbalstu - gan kā akadēmiskais personāls, gan kā doktorants. Savukārt, ja doktorants šobrīd nestrādā citā augstskolā kā akadēmiskais personāls (bet, iespējams, iepriekš īslaicīgi ir strādājis), viņu var iesaistīt projektā MK noteikumu </w:t>
            </w:r>
            <w:r w:rsidR="002F6A42">
              <w:rPr>
                <w:sz w:val="22"/>
                <w:szCs w:val="22"/>
              </w:rPr>
              <w:t>Nr.</w:t>
            </w:r>
            <w:r w:rsidR="002F6A42" w:rsidRPr="00D3759A">
              <w:t>25</w:t>
            </w:r>
            <w:r w:rsidR="002F6A42" w:rsidRPr="00D3759A">
              <w:rPr>
                <w:vertAlign w:val="superscript"/>
              </w:rPr>
              <w:t>1</w:t>
            </w:r>
            <w:r w:rsidR="002F6A42" w:rsidRPr="00D3759A">
              <w:t xml:space="preserve"> </w:t>
            </w:r>
            <w:r w:rsidRPr="00D33326">
              <w:rPr>
                <w:sz w:val="22"/>
                <w:szCs w:val="22"/>
              </w:rPr>
              <w:t>17.1.</w:t>
            </w:r>
            <w:r w:rsidR="00DB1985" w:rsidRPr="00D33326">
              <w:rPr>
                <w:sz w:val="22"/>
                <w:szCs w:val="22"/>
              </w:rPr>
              <w:t xml:space="preserve">, </w:t>
            </w:r>
            <w:r w:rsidRPr="00D33326">
              <w:rPr>
                <w:sz w:val="22"/>
                <w:szCs w:val="22"/>
              </w:rPr>
              <w:t>27.1.</w:t>
            </w:r>
            <w:r w:rsidR="00DB1985" w:rsidRPr="00D33326">
              <w:rPr>
                <w:sz w:val="22"/>
                <w:szCs w:val="22"/>
              </w:rPr>
              <w:t>apakš</w:t>
            </w:r>
            <w:r w:rsidRPr="00D33326">
              <w:rPr>
                <w:sz w:val="22"/>
                <w:szCs w:val="22"/>
              </w:rPr>
              <w:t>punktā minētajā darbībā.</w:t>
            </w:r>
          </w:p>
        </w:tc>
        <w:tc>
          <w:tcPr>
            <w:tcW w:w="2268" w:type="dxa"/>
          </w:tcPr>
          <w:p w14:paraId="3FE83964" w14:textId="77777777" w:rsidR="00B8332E" w:rsidRPr="000844DB" w:rsidRDefault="002E2D6B" w:rsidP="00D3759A">
            <w:pPr>
              <w:spacing w:before="120" w:after="120"/>
              <w:rPr>
                <w:rFonts w:ascii="Times New Roman" w:hAnsi="Times New Roman" w:cs="Times New Roman"/>
              </w:rPr>
            </w:pPr>
            <w:r w:rsidRPr="000844DB">
              <w:rPr>
                <w:rFonts w:ascii="Times New Roman" w:hAnsi="Times New Roman" w:cs="Times New Roman"/>
              </w:rPr>
              <w:t>MK noteikumu Nr.25</w:t>
            </w:r>
            <w:r w:rsidR="00DB1985" w:rsidRPr="000844DB">
              <w:rPr>
                <w:rFonts w:ascii="Times New Roman" w:hAnsi="Times New Roman" w:cs="Times New Roman"/>
                <w:vertAlign w:val="superscript"/>
              </w:rPr>
              <w:t>1</w:t>
            </w:r>
            <w:r w:rsidRPr="000844DB">
              <w:rPr>
                <w:rFonts w:ascii="Times New Roman" w:hAnsi="Times New Roman" w:cs="Times New Roman"/>
              </w:rPr>
              <w:t xml:space="preserve"> 17.1.</w:t>
            </w:r>
            <w:r w:rsidR="00DB1985" w:rsidRPr="000844DB">
              <w:rPr>
                <w:rFonts w:ascii="Times New Roman" w:hAnsi="Times New Roman" w:cs="Times New Roman"/>
              </w:rPr>
              <w:t xml:space="preserve">, </w:t>
            </w:r>
            <w:r w:rsidRPr="000844DB">
              <w:rPr>
                <w:rFonts w:ascii="Times New Roman" w:hAnsi="Times New Roman" w:cs="Times New Roman"/>
              </w:rPr>
              <w:t xml:space="preserve"> </w:t>
            </w:r>
            <w:r w:rsidR="00DB1985" w:rsidRPr="000844DB">
              <w:rPr>
                <w:rFonts w:ascii="Times New Roman" w:hAnsi="Times New Roman" w:cs="Times New Roman"/>
              </w:rPr>
              <w:t xml:space="preserve">17.3., </w:t>
            </w:r>
            <w:r w:rsidRPr="000844DB">
              <w:rPr>
                <w:rFonts w:ascii="Times New Roman" w:hAnsi="Times New Roman" w:cs="Times New Roman"/>
              </w:rPr>
              <w:t>27.1.</w:t>
            </w:r>
            <w:r w:rsidR="00DB1985" w:rsidRPr="000844DB">
              <w:rPr>
                <w:rFonts w:ascii="Times New Roman" w:hAnsi="Times New Roman" w:cs="Times New Roman"/>
              </w:rPr>
              <w:t xml:space="preserve"> un </w:t>
            </w:r>
            <w:r w:rsidRPr="000844DB">
              <w:rPr>
                <w:rFonts w:ascii="Times New Roman" w:hAnsi="Times New Roman" w:cs="Times New Roman"/>
              </w:rPr>
              <w:t>27.3.</w:t>
            </w:r>
            <w:r w:rsidR="00DB1985" w:rsidRPr="000844DB">
              <w:rPr>
                <w:rFonts w:ascii="Times New Roman" w:hAnsi="Times New Roman" w:cs="Times New Roman"/>
              </w:rPr>
              <w:t>apakš</w:t>
            </w:r>
            <w:r w:rsidRPr="000844DB">
              <w:rPr>
                <w:rFonts w:ascii="Times New Roman" w:hAnsi="Times New Roman" w:cs="Times New Roman"/>
              </w:rPr>
              <w:t>punkt</w:t>
            </w:r>
            <w:r w:rsidR="00DB1985" w:rsidRPr="000844DB">
              <w:rPr>
                <w:rFonts w:ascii="Times New Roman" w:hAnsi="Times New Roman" w:cs="Times New Roman"/>
              </w:rPr>
              <w:t>s</w:t>
            </w:r>
          </w:p>
        </w:tc>
      </w:tr>
      <w:tr w:rsidR="00B8332E" w14:paraId="5F8477A2" w14:textId="77777777" w:rsidTr="00984C2A">
        <w:trPr>
          <w:trHeight w:val="1649"/>
        </w:trPr>
        <w:tc>
          <w:tcPr>
            <w:tcW w:w="749" w:type="dxa"/>
          </w:tcPr>
          <w:p w14:paraId="3DD6515A" w14:textId="77777777" w:rsidR="00B8332E" w:rsidRDefault="00B8332E"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13.</w:t>
            </w:r>
          </w:p>
        </w:tc>
        <w:tc>
          <w:tcPr>
            <w:tcW w:w="4916" w:type="dxa"/>
          </w:tcPr>
          <w:p w14:paraId="686C66F3" w14:textId="77777777" w:rsidR="00B8332E" w:rsidRDefault="00B8332E" w:rsidP="00946A21">
            <w:pPr>
              <w:spacing w:before="120" w:after="120"/>
              <w:jc w:val="both"/>
              <w:rPr>
                <w:rFonts w:ascii="Times New Roman" w:hAnsi="Times New Roman" w:cs="Times New Roman"/>
              </w:rPr>
            </w:pPr>
            <w:r w:rsidRPr="00D33326">
              <w:rPr>
                <w:rFonts w:ascii="Times New Roman" w:hAnsi="Times New Roman" w:cs="Times New Roman"/>
              </w:rPr>
              <w:t>Kāds rezultātu pamatojošais dokuments nepieciešams angļu valodas un latviešu valodas mācību noslēgumā?</w:t>
            </w:r>
          </w:p>
          <w:p w14:paraId="61FBC050" w14:textId="21B674CF" w:rsidR="002E3D06" w:rsidRPr="00D33326" w:rsidRDefault="002E3D06" w:rsidP="00946A21">
            <w:pPr>
              <w:spacing w:before="120" w:after="120"/>
              <w:jc w:val="both"/>
              <w:rPr>
                <w:rFonts w:ascii="Times New Roman" w:hAnsi="Times New Roman" w:cs="Times New Roman"/>
              </w:rPr>
            </w:pPr>
            <w:r>
              <w:rPr>
                <w:rFonts w:ascii="Times New Roman" w:hAnsi="Times New Roman" w:cs="Times New Roman"/>
                <w:b/>
                <w:color w:val="7030A0"/>
              </w:rPr>
              <w:t>#m</w:t>
            </w:r>
            <w:r w:rsidRPr="002E3D06">
              <w:rPr>
                <w:rFonts w:ascii="Times New Roman" w:hAnsi="Times New Roman" w:cs="Times New Roman"/>
                <w:b/>
                <w:color w:val="7030A0"/>
              </w:rPr>
              <w:t>ācības</w:t>
            </w:r>
          </w:p>
        </w:tc>
        <w:tc>
          <w:tcPr>
            <w:tcW w:w="7371" w:type="dxa"/>
          </w:tcPr>
          <w:p w14:paraId="120D9601" w14:textId="77777777" w:rsidR="00DB1985" w:rsidRPr="00D33326" w:rsidRDefault="00B8332E" w:rsidP="00DB1985">
            <w:pPr>
              <w:pStyle w:val="ListParagraph"/>
              <w:spacing w:before="120" w:after="120"/>
              <w:ind w:left="0"/>
              <w:jc w:val="both"/>
              <w:rPr>
                <w:sz w:val="22"/>
                <w:szCs w:val="22"/>
              </w:rPr>
            </w:pPr>
            <w:r w:rsidRPr="00D33326">
              <w:rPr>
                <w:sz w:val="22"/>
                <w:szCs w:val="22"/>
              </w:rPr>
              <w:t xml:space="preserve">Profesionālās angļu valodas mācības ir paredzētas ar mērķi paaugstināt akadēmiskā personāla profesionālo kompetenci, veicinot spēju īstenot studiju programmas angļu valodā un iesaistīties starptautiskos zinātnes projektos, tādējādi sekmējot augstskolas starptautisko konkurētspēju. Tādēļ angļu valodas mācību noslēgumā nepieciešams iegūto zināšanu līmeni apliecinošs dokuments. Projektu sagatavošanas posmā tika skaidrots, ka izmaksu limits 1350 EUR/ vienai personai ietver gan angļu valodas kursu norises, gan pārbaudījumu un sertifikātu, kas apliecina svešvalodas apguves līmeni, kopējās izmaksas. </w:t>
            </w:r>
          </w:p>
          <w:p w14:paraId="2E406F25" w14:textId="77777777" w:rsidR="00DB1985" w:rsidRPr="00D33326" w:rsidRDefault="00B8332E" w:rsidP="00DB1985">
            <w:pPr>
              <w:pStyle w:val="ListParagraph"/>
              <w:spacing w:before="120" w:after="120"/>
              <w:ind w:left="0"/>
              <w:jc w:val="both"/>
              <w:rPr>
                <w:sz w:val="22"/>
                <w:szCs w:val="22"/>
              </w:rPr>
            </w:pPr>
            <w:r w:rsidRPr="00D33326">
              <w:rPr>
                <w:sz w:val="22"/>
                <w:szCs w:val="22"/>
              </w:rPr>
              <w:t xml:space="preserve">Skat. CFLA interneta vietnē </w:t>
            </w:r>
            <w:hyperlink r:id="rId15" w:history="1">
              <w:r w:rsidRPr="00D33326">
                <w:rPr>
                  <w:rStyle w:val="Hyperlink"/>
                  <w:sz w:val="22"/>
                  <w:szCs w:val="22"/>
                </w:rPr>
                <w:t>https://www.cfla.gov.lv/lv/es-fondi-2014-2020/izsludinatas-atlases/8-2-2-k-1</w:t>
              </w:r>
            </w:hyperlink>
            <w:r w:rsidRPr="00D33326">
              <w:rPr>
                <w:sz w:val="22"/>
                <w:szCs w:val="22"/>
              </w:rPr>
              <w:t xml:space="preserve"> atbildi uz 8.jautājumu un 12.jautājumu.</w:t>
            </w:r>
          </w:p>
          <w:p w14:paraId="78F49C8E" w14:textId="77777777" w:rsidR="00B8332E" w:rsidRPr="00D33326" w:rsidRDefault="00B8332E" w:rsidP="00DB1985">
            <w:pPr>
              <w:pStyle w:val="ListParagraph"/>
              <w:spacing w:before="120" w:after="120"/>
              <w:ind w:left="0"/>
              <w:jc w:val="both"/>
              <w:rPr>
                <w:sz w:val="22"/>
                <w:szCs w:val="22"/>
              </w:rPr>
            </w:pPr>
            <w:r w:rsidRPr="00D33326">
              <w:rPr>
                <w:sz w:val="22"/>
                <w:szCs w:val="22"/>
              </w:rPr>
              <w:t xml:space="preserve"> Latviešu valodas apguve ir ārvalstu pasniedzēja brīvprātīga iniciatīva, un viņiem netiek izvirzītas prasības attiecībā uz nepieciešamo zināšanu līmeni. Līdz ar to latviešu valodas mācību noslēgumā nepieciešams dokuments, kas apliecina dalību mācībās, bet nav nepieciešams iegūto zināšanu līmeni apliecinošs dokuments.</w:t>
            </w:r>
          </w:p>
        </w:tc>
        <w:tc>
          <w:tcPr>
            <w:tcW w:w="2268" w:type="dxa"/>
          </w:tcPr>
          <w:p w14:paraId="5B26E3AD" w14:textId="77777777" w:rsidR="00B8332E" w:rsidRPr="000844DB" w:rsidRDefault="00DB1985" w:rsidP="00D3759A">
            <w:pPr>
              <w:spacing w:before="120" w:after="120"/>
              <w:rPr>
                <w:rFonts w:ascii="Times New Roman" w:hAnsi="Times New Roman" w:cs="Times New Roman"/>
              </w:rPr>
            </w:pPr>
            <w:r w:rsidRPr="000844DB">
              <w:rPr>
                <w:rFonts w:ascii="Times New Roman" w:hAnsi="Times New Roman" w:cs="Times New Roman"/>
              </w:rPr>
              <w:t>MK noteikumu Nr.25</w:t>
            </w:r>
            <w:r w:rsidRPr="000844DB">
              <w:rPr>
                <w:rFonts w:ascii="Times New Roman" w:hAnsi="Times New Roman" w:cs="Times New Roman"/>
                <w:vertAlign w:val="superscript"/>
              </w:rPr>
              <w:t>1</w:t>
            </w:r>
            <w:r w:rsidRPr="000844DB">
              <w:rPr>
                <w:rFonts w:ascii="Times New Roman" w:hAnsi="Times New Roman" w:cs="Times New Roman"/>
              </w:rPr>
              <w:t xml:space="preserve"> 1</w:t>
            </w:r>
            <w:r w:rsidR="00762302" w:rsidRPr="000844DB">
              <w:rPr>
                <w:rFonts w:ascii="Times New Roman" w:hAnsi="Times New Roman" w:cs="Times New Roman"/>
              </w:rPr>
              <w:t>8</w:t>
            </w:r>
            <w:r w:rsidRPr="000844DB">
              <w:rPr>
                <w:rFonts w:ascii="Times New Roman" w:hAnsi="Times New Roman" w:cs="Times New Roman"/>
              </w:rPr>
              <w:t>.1.</w:t>
            </w:r>
            <w:r w:rsidR="00762302" w:rsidRPr="000844DB">
              <w:rPr>
                <w:rFonts w:ascii="Times New Roman" w:hAnsi="Times New Roman" w:cs="Times New Roman"/>
              </w:rPr>
              <w:t>12.</w:t>
            </w:r>
            <w:r w:rsidRPr="000844DB">
              <w:rPr>
                <w:rFonts w:ascii="Times New Roman" w:hAnsi="Times New Roman" w:cs="Times New Roman"/>
              </w:rPr>
              <w:t>, 2</w:t>
            </w:r>
            <w:r w:rsidR="00762302" w:rsidRPr="000844DB">
              <w:rPr>
                <w:rFonts w:ascii="Times New Roman" w:hAnsi="Times New Roman" w:cs="Times New Roman"/>
              </w:rPr>
              <w:t>8</w:t>
            </w:r>
            <w:r w:rsidRPr="000844DB">
              <w:rPr>
                <w:rFonts w:ascii="Times New Roman" w:hAnsi="Times New Roman" w:cs="Times New Roman"/>
              </w:rPr>
              <w:t>.</w:t>
            </w:r>
            <w:r w:rsidR="00762302" w:rsidRPr="000844DB">
              <w:rPr>
                <w:rFonts w:ascii="Times New Roman" w:hAnsi="Times New Roman" w:cs="Times New Roman"/>
              </w:rPr>
              <w:t>1.12</w:t>
            </w:r>
            <w:r w:rsidRPr="000844DB">
              <w:rPr>
                <w:rFonts w:ascii="Times New Roman" w:hAnsi="Times New Roman" w:cs="Times New Roman"/>
              </w:rPr>
              <w:t>.apakšpunkts</w:t>
            </w:r>
          </w:p>
          <w:p w14:paraId="7DF959DB" w14:textId="77777777" w:rsidR="00DB1985" w:rsidRPr="000844DB" w:rsidRDefault="00DB1985" w:rsidP="00D3759A">
            <w:pPr>
              <w:spacing w:before="120" w:after="120"/>
              <w:rPr>
                <w:rFonts w:ascii="Times New Roman" w:hAnsi="Times New Roman" w:cs="Times New Roman"/>
              </w:rPr>
            </w:pPr>
          </w:p>
          <w:p w14:paraId="61F929FB" w14:textId="77777777" w:rsidR="00DB1985" w:rsidRPr="000844DB" w:rsidRDefault="00DB1985" w:rsidP="00D3759A">
            <w:pPr>
              <w:spacing w:before="120" w:after="120"/>
              <w:rPr>
                <w:rFonts w:ascii="Times New Roman" w:hAnsi="Times New Roman" w:cs="Times New Roman"/>
              </w:rPr>
            </w:pPr>
          </w:p>
          <w:p w14:paraId="2ECC731A" w14:textId="77777777" w:rsidR="00DB1985" w:rsidRPr="000844DB" w:rsidRDefault="00DB1985" w:rsidP="00D3759A">
            <w:pPr>
              <w:spacing w:before="120" w:after="120"/>
              <w:rPr>
                <w:rFonts w:ascii="Times New Roman" w:hAnsi="Times New Roman" w:cs="Times New Roman"/>
              </w:rPr>
            </w:pPr>
          </w:p>
          <w:p w14:paraId="74687C04" w14:textId="77777777" w:rsidR="00DB1985" w:rsidRPr="000844DB" w:rsidRDefault="00DB1985" w:rsidP="00D3759A">
            <w:pPr>
              <w:spacing w:before="120" w:after="120"/>
              <w:rPr>
                <w:rFonts w:ascii="Times New Roman" w:hAnsi="Times New Roman" w:cs="Times New Roman"/>
              </w:rPr>
            </w:pPr>
          </w:p>
          <w:p w14:paraId="676AA1E8" w14:textId="77777777" w:rsidR="00527325" w:rsidRPr="000844DB" w:rsidRDefault="00527325" w:rsidP="00D3759A">
            <w:pPr>
              <w:spacing w:before="120" w:after="120"/>
              <w:rPr>
                <w:rFonts w:ascii="Times New Roman" w:hAnsi="Times New Roman" w:cs="Times New Roman"/>
              </w:rPr>
            </w:pPr>
          </w:p>
          <w:p w14:paraId="1B77D71F" w14:textId="77777777" w:rsidR="00DB1985" w:rsidRPr="000844DB" w:rsidRDefault="00DB1985" w:rsidP="00D3759A">
            <w:pPr>
              <w:spacing w:before="120" w:after="120"/>
              <w:rPr>
                <w:rFonts w:ascii="Times New Roman" w:hAnsi="Times New Roman" w:cs="Times New Roman"/>
              </w:rPr>
            </w:pPr>
            <w:r w:rsidRPr="000844DB">
              <w:rPr>
                <w:rFonts w:ascii="Times New Roman" w:hAnsi="Times New Roman" w:cs="Times New Roman"/>
              </w:rPr>
              <w:t>MK noteikumu Nr.25</w:t>
            </w:r>
            <w:r w:rsidRPr="000844DB">
              <w:rPr>
                <w:rFonts w:ascii="Times New Roman" w:hAnsi="Times New Roman" w:cs="Times New Roman"/>
                <w:vertAlign w:val="superscript"/>
              </w:rPr>
              <w:t>1</w:t>
            </w:r>
            <w:r w:rsidRPr="000844DB">
              <w:rPr>
                <w:rFonts w:ascii="Times New Roman" w:hAnsi="Times New Roman" w:cs="Times New Roman"/>
              </w:rPr>
              <w:t xml:space="preserve"> 18.1.10., 28.1.10.apakšpunkts</w:t>
            </w:r>
          </w:p>
        </w:tc>
      </w:tr>
      <w:tr w:rsidR="00E7056E" w14:paraId="17390692" w14:textId="77777777" w:rsidTr="00984C2A">
        <w:trPr>
          <w:trHeight w:val="1649"/>
        </w:trPr>
        <w:tc>
          <w:tcPr>
            <w:tcW w:w="749" w:type="dxa"/>
          </w:tcPr>
          <w:p w14:paraId="77EE701B" w14:textId="77777777" w:rsidR="00E7056E" w:rsidRDefault="00E7056E"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lastRenderedPageBreak/>
              <w:t>14.</w:t>
            </w:r>
          </w:p>
        </w:tc>
        <w:tc>
          <w:tcPr>
            <w:tcW w:w="4916" w:type="dxa"/>
          </w:tcPr>
          <w:p w14:paraId="114FB3B2" w14:textId="77777777" w:rsidR="009D120A" w:rsidRPr="00D3759A" w:rsidRDefault="00D3759A" w:rsidP="00D3759A">
            <w:pPr>
              <w:pStyle w:val="NormalWeb"/>
              <w:spacing w:before="120" w:beforeAutospacing="0" w:after="120" w:afterAutospacing="0"/>
              <w:jc w:val="both"/>
              <w:rPr>
                <w:sz w:val="22"/>
                <w:szCs w:val="22"/>
              </w:rPr>
            </w:pPr>
            <w:r w:rsidRPr="00D3759A">
              <w:rPr>
                <w:sz w:val="22"/>
                <w:szCs w:val="22"/>
              </w:rPr>
              <w:t>S</w:t>
            </w:r>
            <w:r w:rsidR="009D120A" w:rsidRPr="00D3759A">
              <w:rPr>
                <w:sz w:val="22"/>
                <w:szCs w:val="22"/>
              </w:rPr>
              <w:t>askaņā ar MK noteikumu Nr.25 18.1.9.</w:t>
            </w:r>
            <w:r w:rsidRPr="00D3759A">
              <w:rPr>
                <w:sz w:val="22"/>
                <w:szCs w:val="22"/>
              </w:rPr>
              <w:t xml:space="preserve">apakšpunktu </w:t>
            </w:r>
            <w:r w:rsidR="009D120A" w:rsidRPr="00D3759A">
              <w:rPr>
                <w:sz w:val="22"/>
                <w:szCs w:val="22"/>
                <w:shd w:val="clear" w:color="auto" w:fill="FFFFFF"/>
              </w:rPr>
              <w:t>atlīdzība ārvalstu akadēmiskajam personālam par darbu augstākās izglītības institūcijā Latvijā, projekta ietvaros nevar pārsniegt 4000 EUR</w:t>
            </w:r>
            <w:r w:rsidR="009D120A" w:rsidRPr="00D3759A">
              <w:rPr>
                <w:rStyle w:val="Strong"/>
                <w:sz w:val="22"/>
                <w:szCs w:val="22"/>
                <w:shd w:val="clear" w:color="auto" w:fill="FFFFFF"/>
              </w:rPr>
              <w:t> </w:t>
            </w:r>
            <w:r w:rsidR="009D120A" w:rsidRPr="00D3759A">
              <w:rPr>
                <w:sz w:val="22"/>
                <w:szCs w:val="22"/>
                <w:shd w:val="clear" w:color="auto" w:fill="FFFFFF"/>
              </w:rPr>
              <w:t>mēnesī.</w:t>
            </w:r>
          </w:p>
          <w:p w14:paraId="39AD7F1E" w14:textId="77777777" w:rsidR="00D3759A" w:rsidRDefault="00D3759A" w:rsidP="00D3759A">
            <w:pPr>
              <w:pStyle w:val="NormalWeb"/>
              <w:spacing w:before="120" w:beforeAutospacing="0" w:after="120" w:afterAutospacing="0"/>
              <w:jc w:val="both"/>
              <w:rPr>
                <w:sz w:val="22"/>
                <w:szCs w:val="22"/>
              </w:rPr>
            </w:pPr>
            <w:r>
              <w:rPr>
                <w:sz w:val="22"/>
                <w:szCs w:val="22"/>
              </w:rPr>
              <w:t>Ir</w:t>
            </w:r>
            <w:r w:rsidR="009D120A" w:rsidRPr="00D3759A">
              <w:rPr>
                <w:sz w:val="22"/>
                <w:szCs w:val="22"/>
              </w:rPr>
              <w:t xml:space="preserve"> izveidojusies situācija, ka </w:t>
            </w:r>
            <w:r w:rsidRPr="00D3759A">
              <w:rPr>
                <w:sz w:val="22"/>
                <w:szCs w:val="22"/>
                <w:shd w:val="clear" w:color="auto" w:fill="FFFFFF"/>
              </w:rPr>
              <w:t>ārvalstu akadēmiskajam personālam</w:t>
            </w:r>
            <w:r w:rsidR="009D120A" w:rsidRPr="00D3759A">
              <w:rPr>
                <w:sz w:val="22"/>
                <w:szCs w:val="22"/>
              </w:rPr>
              <w:t xml:space="preserve"> izmaksa vienā mēnesī pārsniedz </w:t>
            </w:r>
            <w:r>
              <w:rPr>
                <w:sz w:val="22"/>
                <w:szCs w:val="22"/>
              </w:rPr>
              <w:br/>
            </w:r>
            <w:r w:rsidR="009D120A" w:rsidRPr="00D3759A">
              <w:rPr>
                <w:sz w:val="22"/>
                <w:szCs w:val="22"/>
              </w:rPr>
              <w:t xml:space="preserve">4000 EUR, kas saistīts ar to, ka </w:t>
            </w:r>
            <w:r w:rsidRPr="00D3759A">
              <w:rPr>
                <w:sz w:val="22"/>
                <w:szCs w:val="22"/>
                <w:shd w:val="clear" w:color="auto" w:fill="FFFFFF"/>
              </w:rPr>
              <w:t>ārvalstu akadēmiska</w:t>
            </w:r>
            <w:r>
              <w:rPr>
                <w:sz w:val="22"/>
                <w:szCs w:val="22"/>
                <w:shd w:val="clear" w:color="auto" w:fill="FFFFFF"/>
              </w:rPr>
              <w:t>is</w:t>
            </w:r>
            <w:r w:rsidRPr="00D3759A">
              <w:rPr>
                <w:sz w:val="22"/>
                <w:szCs w:val="22"/>
                <w:shd w:val="clear" w:color="auto" w:fill="FFFFFF"/>
              </w:rPr>
              <w:t xml:space="preserve"> personāl</w:t>
            </w:r>
            <w:r>
              <w:rPr>
                <w:sz w:val="22"/>
                <w:szCs w:val="22"/>
                <w:shd w:val="clear" w:color="auto" w:fill="FFFFFF"/>
              </w:rPr>
              <w:t>s</w:t>
            </w:r>
            <w:r w:rsidR="009D120A" w:rsidRPr="00D3759A">
              <w:rPr>
                <w:sz w:val="22"/>
                <w:szCs w:val="22"/>
              </w:rPr>
              <w:t xml:space="preserve"> saņem izmaksā gan algu, gan atvaļinājuma izmaksu/kompensāciju atbilstoši Darba likum</w:t>
            </w:r>
            <w:r>
              <w:rPr>
                <w:sz w:val="22"/>
                <w:szCs w:val="22"/>
              </w:rPr>
              <w:t>ā noteiktajam (</w:t>
            </w:r>
            <w:r w:rsidR="009D120A" w:rsidRPr="00D3759A">
              <w:rPr>
                <w:sz w:val="22"/>
                <w:szCs w:val="22"/>
              </w:rPr>
              <w:t>darba devējam ir pienākums izmaksāt darbiniekam vidējo izpeļņu par laiku, kad darbinieks atrodas ikgadējā apmaksātā atvaļinājumā</w:t>
            </w:r>
            <w:r>
              <w:rPr>
                <w:sz w:val="22"/>
                <w:szCs w:val="22"/>
              </w:rPr>
              <w:t>)</w:t>
            </w:r>
            <w:r w:rsidR="009D120A" w:rsidRPr="00D3759A">
              <w:rPr>
                <w:sz w:val="22"/>
                <w:szCs w:val="22"/>
              </w:rPr>
              <w:t xml:space="preserve">. </w:t>
            </w:r>
          </w:p>
          <w:p w14:paraId="4FF2785D" w14:textId="77777777" w:rsidR="009D120A" w:rsidRPr="00D3759A" w:rsidRDefault="009D120A" w:rsidP="00D3759A">
            <w:pPr>
              <w:pStyle w:val="NormalWeb"/>
              <w:spacing w:before="120" w:beforeAutospacing="0" w:after="120" w:afterAutospacing="0"/>
              <w:jc w:val="both"/>
              <w:rPr>
                <w:sz w:val="22"/>
                <w:szCs w:val="22"/>
              </w:rPr>
            </w:pPr>
            <w:r w:rsidRPr="00D3759A">
              <w:rPr>
                <w:sz w:val="22"/>
                <w:szCs w:val="22"/>
              </w:rPr>
              <w:t xml:space="preserve">Vai tiešām summa, kas mehāniski pārsniedz </w:t>
            </w:r>
            <w:r w:rsidR="00D3759A">
              <w:rPr>
                <w:sz w:val="22"/>
                <w:szCs w:val="22"/>
              </w:rPr>
              <w:br/>
            </w:r>
            <w:r w:rsidRPr="00D3759A">
              <w:rPr>
                <w:sz w:val="22"/>
                <w:szCs w:val="22"/>
              </w:rPr>
              <w:t>4000</w:t>
            </w:r>
            <w:r w:rsidR="00D3759A">
              <w:rPr>
                <w:sz w:val="22"/>
                <w:szCs w:val="22"/>
              </w:rPr>
              <w:t xml:space="preserve"> </w:t>
            </w:r>
            <w:r w:rsidRPr="00D3759A">
              <w:rPr>
                <w:sz w:val="22"/>
                <w:szCs w:val="22"/>
              </w:rPr>
              <w:t xml:space="preserve">EUR </w:t>
            </w:r>
            <w:r w:rsidR="00D3759A">
              <w:rPr>
                <w:sz w:val="22"/>
                <w:szCs w:val="22"/>
              </w:rPr>
              <w:t>tiks</w:t>
            </w:r>
            <w:r w:rsidRPr="00D3759A">
              <w:rPr>
                <w:sz w:val="22"/>
                <w:szCs w:val="22"/>
              </w:rPr>
              <w:t xml:space="preserve"> uzskat</w:t>
            </w:r>
            <w:r w:rsidR="00D3759A">
              <w:rPr>
                <w:sz w:val="22"/>
                <w:szCs w:val="22"/>
              </w:rPr>
              <w:t>īta</w:t>
            </w:r>
            <w:r w:rsidRPr="00D3759A">
              <w:rPr>
                <w:sz w:val="22"/>
                <w:szCs w:val="22"/>
              </w:rPr>
              <w:t xml:space="preserve"> </w:t>
            </w:r>
            <w:r w:rsidR="00D3759A">
              <w:rPr>
                <w:sz w:val="22"/>
                <w:szCs w:val="22"/>
              </w:rPr>
              <w:t xml:space="preserve">kā </w:t>
            </w:r>
            <w:r w:rsidRPr="00D3759A">
              <w:rPr>
                <w:sz w:val="22"/>
                <w:szCs w:val="22"/>
              </w:rPr>
              <w:t>neatbilstoši veikt</w:t>
            </w:r>
            <w:r w:rsidR="00D3759A">
              <w:rPr>
                <w:sz w:val="22"/>
                <w:szCs w:val="22"/>
              </w:rPr>
              <w:t>as</w:t>
            </w:r>
            <w:r w:rsidRPr="00D3759A">
              <w:rPr>
                <w:sz w:val="22"/>
                <w:szCs w:val="22"/>
              </w:rPr>
              <w:t xml:space="preserve"> izmaks</w:t>
            </w:r>
            <w:r w:rsidR="00D3759A">
              <w:rPr>
                <w:sz w:val="22"/>
                <w:szCs w:val="22"/>
              </w:rPr>
              <w:t>as</w:t>
            </w:r>
            <w:r w:rsidRPr="00D3759A">
              <w:rPr>
                <w:sz w:val="22"/>
                <w:szCs w:val="22"/>
              </w:rPr>
              <w:t>, t.i., neattiecinām</w:t>
            </w:r>
            <w:r w:rsidR="00D3759A">
              <w:rPr>
                <w:sz w:val="22"/>
                <w:szCs w:val="22"/>
              </w:rPr>
              <w:t>ām izmaksām</w:t>
            </w:r>
            <w:r w:rsidRPr="00D3759A">
              <w:rPr>
                <w:sz w:val="22"/>
                <w:szCs w:val="22"/>
              </w:rPr>
              <w:t>?</w:t>
            </w:r>
          </w:p>
          <w:p w14:paraId="24007927" w14:textId="6FABFEB1" w:rsidR="00E7056E" w:rsidRPr="00B8332E" w:rsidRDefault="00081695" w:rsidP="00946A21">
            <w:pPr>
              <w:spacing w:before="120" w:after="120"/>
              <w:jc w:val="both"/>
              <w:rPr>
                <w:rFonts w:ascii="Times New Roman" w:hAnsi="Times New Roman" w:cs="Times New Roman"/>
                <w:sz w:val="24"/>
                <w:szCs w:val="24"/>
              </w:rPr>
            </w:pPr>
            <w:r w:rsidRPr="00081695">
              <w:rPr>
                <w:rFonts w:ascii="Times New Roman" w:hAnsi="Times New Roman" w:cs="Times New Roman"/>
                <w:b/>
                <w:color w:val="00B050"/>
              </w:rPr>
              <w:t>#ārvalstu</w:t>
            </w:r>
            <w:r w:rsidR="002E3D06">
              <w:rPr>
                <w:rFonts w:ascii="Times New Roman" w:hAnsi="Times New Roman" w:cs="Times New Roman"/>
                <w:b/>
                <w:color w:val="00B050"/>
              </w:rPr>
              <w:t xml:space="preserve"> </w:t>
            </w:r>
            <w:r w:rsidRPr="00081695">
              <w:rPr>
                <w:rFonts w:ascii="Times New Roman" w:hAnsi="Times New Roman" w:cs="Times New Roman"/>
                <w:b/>
                <w:color w:val="00B050"/>
              </w:rPr>
              <w:t>pasniedzējs</w:t>
            </w:r>
          </w:p>
        </w:tc>
        <w:tc>
          <w:tcPr>
            <w:tcW w:w="7371" w:type="dxa"/>
          </w:tcPr>
          <w:p w14:paraId="4134A030" w14:textId="77777777" w:rsidR="009D120A" w:rsidRPr="00E550BE" w:rsidRDefault="009D120A" w:rsidP="00E550BE">
            <w:pPr>
              <w:spacing w:before="120" w:after="120"/>
              <w:jc w:val="both"/>
              <w:rPr>
                <w:rFonts w:ascii="Times New Roman" w:hAnsi="Times New Roman" w:cs="Times New Roman"/>
              </w:rPr>
            </w:pPr>
            <w:r w:rsidRPr="00E550BE">
              <w:rPr>
                <w:rFonts w:ascii="Times New Roman" w:hAnsi="Times New Roman" w:cs="Times New Roman"/>
              </w:rPr>
              <w:t>M</w:t>
            </w:r>
            <w:r w:rsidR="00E550BE">
              <w:rPr>
                <w:rFonts w:ascii="Times New Roman" w:hAnsi="Times New Roman" w:cs="Times New Roman"/>
              </w:rPr>
              <w:t xml:space="preserve">K </w:t>
            </w:r>
            <w:r w:rsidRPr="00E550BE">
              <w:rPr>
                <w:rFonts w:ascii="Times New Roman" w:hAnsi="Times New Roman" w:cs="Times New Roman"/>
              </w:rPr>
              <w:t>noteikumu Nr.25</w:t>
            </w:r>
            <w:r w:rsidR="00E550BE" w:rsidRPr="00E550BE">
              <w:rPr>
                <w:rFonts w:ascii="Times New Roman" w:hAnsi="Times New Roman" w:cs="Times New Roman"/>
                <w:vertAlign w:val="superscript"/>
              </w:rPr>
              <w:t>1</w:t>
            </w:r>
            <w:r w:rsidRPr="00E550BE">
              <w:rPr>
                <w:rFonts w:ascii="Times New Roman" w:hAnsi="Times New Roman" w:cs="Times New Roman"/>
              </w:rPr>
              <w:t xml:space="preserve"> nosaka, ka atlīdzība ārvalstu akadēmiskajam personālam darbam augstākās izglītības institūcijā Latvijā, projekta ietvaros nepārsniedz atlīdzības apmēru 4000 </w:t>
            </w:r>
            <w:proofErr w:type="spellStart"/>
            <w:r w:rsidRPr="00E550BE">
              <w:rPr>
                <w:rFonts w:ascii="Times New Roman" w:hAnsi="Times New Roman" w:cs="Times New Roman"/>
                <w:i/>
                <w:iCs/>
              </w:rPr>
              <w:t>euro</w:t>
            </w:r>
            <w:proofErr w:type="spellEnd"/>
            <w:r w:rsidRPr="00E550BE">
              <w:rPr>
                <w:rFonts w:ascii="Times New Roman" w:hAnsi="Times New Roman" w:cs="Times New Roman"/>
              </w:rPr>
              <w:t xml:space="preserve"> mēnesī.</w:t>
            </w:r>
          </w:p>
          <w:p w14:paraId="1AF2352B" w14:textId="77777777" w:rsidR="009D120A" w:rsidRPr="00E550BE" w:rsidRDefault="009D120A" w:rsidP="00E550BE">
            <w:pPr>
              <w:spacing w:before="120" w:after="120"/>
              <w:jc w:val="both"/>
              <w:rPr>
                <w:rFonts w:ascii="Times New Roman" w:hAnsi="Times New Roman" w:cs="Times New Roman"/>
              </w:rPr>
            </w:pPr>
            <w:r w:rsidRPr="00E550BE">
              <w:rPr>
                <w:rFonts w:ascii="Times New Roman" w:hAnsi="Times New Roman" w:cs="Times New Roman"/>
              </w:rPr>
              <w:t>Minētie MK noteikum</w:t>
            </w:r>
            <w:r w:rsidR="00E550BE">
              <w:rPr>
                <w:rFonts w:ascii="Times New Roman" w:hAnsi="Times New Roman" w:cs="Times New Roman"/>
              </w:rPr>
              <w:t>i</w:t>
            </w:r>
            <w:r w:rsidRPr="00E550BE">
              <w:rPr>
                <w:rFonts w:ascii="Times New Roman" w:hAnsi="Times New Roman" w:cs="Times New Roman"/>
              </w:rPr>
              <w:t xml:space="preserve"> nosaka atlīdzības apmēru mēnesī, bet nenosaka izmaksu apmēru vienā mēnesī. Respektīvi, atbilstoši Darba likuma 69.panta ceturtajai daļai samaksu par atvaļinājuma laiku un darba samaksu par līdz atvaļinājumam nostrādāto laiku izmaksā ne vēlāk kā vienu dienu pirms atvaļinājuma. […].</w:t>
            </w:r>
          </w:p>
          <w:p w14:paraId="58EE8365" w14:textId="3A2A2127" w:rsidR="009D120A" w:rsidRPr="00E550BE" w:rsidRDefault="009D120A" w:rsidP="00E550BE">
            <w:pPr>
              <w:spacing w:before="120" w:after="120"/>
              <w:jc w:val="both"/>
              <w:rPr>
                <w:rFonts w:ascii="Times New Roman" w:hAnsi="Times New Roman" w:cs="Times New Roman"/>
              </w:rPr>
            </w:pPr>
            <w:r w:rsidRPr="00E550BE">
              <w:rPr>
                <w:rFonts w:ascii="Times New Roman" w:hAnsi="Times New Roman" w:cs="Times New Roman"/>
              </w:rPr>
              <w:t xml:space="preserve">Līdz ar to var rasties situācijas, kad viena mēneša ietvaros izmaksātās summas apjoms var pārsniegt 4000 </w:t>
            </w:r>
            <w:proofErr w:type="spellStart"/>
            <w:r w:rsidRPr="00E550BE">
              <w:rPr>
                <w:rFonts w:ascii="Times New Roman" w:hAnsi="Times New Roman" w:cs="Times New Roman"/>
                <w:i/>
                <w:iCs/>
              </w:rPr>
              <w:t>euro</w:t>
            </w:r>
            <w:proofErr w:type="spellEnd"/>
            <w:r w:rsidRPr="00E550BE">
              <w:rPr>
                <w:rFonts w:ascii="Times New Roman" w:hAnsi="Times New Roman" w:cs="Times New Roman"/>
              </w:rPr>
              <w:t>, tai pašā laikā izmaksātā summa ir par periodu, kas pārsniedz viena mēneša ietvaru.</w:t>
            </w:r>
          </w:p>
          <w:p w14:paraId="51338C30" w14:textId="77777777" w:rsidR="009D120A" w:rsidRPr="00E550BE" w:rsidRDefault="009D120A" w:rsidP="00E550BE">
            <w:pPr>
              <w:spacing w:before="120" w:after="120"/>
              <w:jc w:val="both"/>
              <w:rPr>
                <w:rFonts w:ascii="Times New Roman" w:hAnsi="Times New Roman" w:cs="Times New Roman"/>
              </w:rPr>
            </w:pPr>
            <w:r w:rsidRPr="00E550BE">
              <w:rPr>
                <w:rFonts w:ascii="Times New Roman" w:hAnsi="Times New Roman" w:cs="Times New Roman"/>
              </w:rPr>
              <w:t>Piemēram, ārvalstu pasniedzējs ir nostrādājis pilnu augusta mēnesi un paredz doties atvaļinājumā uz divām nedēļām septembra sākumā. Atbilstoši Darba likumam, augusta pēdējā darba dienā, pasniedzējam vajadzētu saņemt pilnu atalgojumu par augustu un samaksu par atvaļinājumu, kas kopsummā viena mēneša ietvaros var pārsniegt izmaksu apjomu, tai pašā laikā tā ir samaksa par periodu no augusta sākuma līdz septembra vidum.</w:t>
            </w:r>
            <w:r w:rsidR="00E550BE">
              <w:rPr>
                <w:rFonts w:ascii="Times New Roman" w:hAnsi="Times New Roman" w:cs="Times New Roman"/>
              </w:rPr>
              <w:t xml:space="preserve"> </w:t>
            </w:r>
            <w:r w:rsidRPr="00E550BE">
              <w:rPr>
                <w:rFonts w:ascii="Times New Roman" w:hAnsi="Times New Roman" w:cs="Times New Roman"/>
              </w:rPr>
              <w:t xml:space="preserve">Līdz ar to izmaksu apjoms viena mēneša ietvaros var pārsniegt 4000 </w:t>
            </w:r>
            <w:proofErr w:type="spellStart"/>
            <w:r w:rsidRPr="00E550BE">
              <w:rPr>
                <w:rFonts w:ascii="Times New Roman" w:hAnsi="Times New Roman" w:cs="Times New Roman"/>
                <w:i/>
                <w:iCs/>
              </w:rPr>
              <w:t>euro</w:t>
            </w:r>
            <w:proofErr w:type="spellEnd"/>
            <w:r w:rsidRPr="00E550BE">
              <w:rPr>
                <w:rFonts w:ascii="Times New Roman" w:hAnsi="Times New Roman" w:cs="Times New Roman"/>
              </w:rPr>
              <w:t>, ja darba samaksa paredzēta par laika periodu, kas pārsniedz viena kalendārā mēneša robežas.</w:t>
            </w:r>
          </w:p>
          <w:p w14:paraId="4195E6C1" w14:textId="77777777" w:rsidR="00E7056E" w:rsidRDefault="009D120A" w:rsidP="00E550BE">
            <w:pPr>
              <w:spacing w:before="120" w:after="120"/>
              <w:jc w:val="both"/>
            </w:pPr>
            <w:r w:rsidRPr="00E550BE">
              <w:rPr>
                <w:rFonts w:ascii="Times New Roman" w:hAnsi="Times New Roman" w:cs="Times New Roman"/>
              </w:rPr>
              <w:t>Tai pašā laikā, gadījumā, ja ar ārvalstu pasniedzēju tiek noslēgts terminēts darba līgums uz 6 mēnešiem, kur</w:t>
            </w:r>
            <w:r w:rsidR="00E550BE">
              <w:rPr>
                <w:rFonts w:ascii="Times New Roman" w:hAnsi="Times New Roman" w:cs="Times New Roman"/>
              </w:rPr>
              <w:t>a</w:t>
            </w:r>
            <w:r w:rsidRPr="00E550BE">
              <w:rPr>
                <w:rFonts w:ascii="Times New Roman" w:hAnsi="Times New Roman" w:cs="Times New Roman"/>
              </w:rPr>
              <w:t xml:space="preserve"> laikā nav paredzēts izmantot uzkrāto atvaļinājumu, bet paredzēts samaksu par uzkrātām atvaļinājumu dienām izmaksāt kompensācijas veidā, tad augstākās izglītības institūcijai jānodrošina, ka atlīdzība ārvalstu akadēmiskajam personālam par darbu augstākās izglītības institūcijā, projekta ietvaros nepārsniedz kopējo apmēru 4000 </w:t>
            </w:r>
            <w:proofErr w:type="spellStart"/>
            <w:r w:rsidRPr="00E550BE">
              <w:rPr>
                <w:rFonts w:ascii="Times New Roman" w:hAnsi="Times New Roman" w:cs="Times New Roman"/>
                <w:i/>
                <w:iCs/>
              </w:rPr>
              <w:t>euro</w:t>
            </w:r>
            <w:proofErr w:type="spellEnd"/>
            <w:r w:rsidRPr="00E550BE">
              <w:rPr>
                <w:rFonts w:ascii="Times New Roman" w:hAnsi="Times New Roman" w:cs="Times New Roman"/>
              </w:rPr>
              <w:t xml:space="preserve"> mēnesī. Respektīvi, nodrošināt, ka kopējās atlīdzības un kompensācijas apmērs mēnesī nepārsniedz MK noteikumos noteikto ierobežojumu 4000 </w:t>
            </w:r>
            <w:proofErr w:type="spellStart"/>
            <w:r w:rsidRPr="00E550BE">
              <w:rPr>
                <w:rFonts w:ascii="Times New Roman" w:hAnsi="Times New Roman" w:cs="Times New Roman"/>
                <w:i/>
                <w:iCs/>
              </w:rPr>
              <w:t>euro</w:t>
            </w:r>
            <w:proofErr w:type="spellEnd"/>
            <w:r w:rsidRPr="00E550BE">
              <w:rPr>
                <w:rFonts w:ascii="Times New Roman" w:hAnsi="Times New Roman" w:cs="Times New Roman"/>
              </w:rPr>
              <w:t xml:space="preserve"> mēnesī</w:t>
            </w:r>
            <w:r w:rsidR="00E550BE">
              <w:rPr>
                <w:rFonts w:ascii="Times New Roman" w:hAnsi="Times New Roman" w:cs="Times New Roman"/>
              </w:rPr>
              <w:t>.</w:t>
            </w:r>
          </w:p>
        </w:tc>
        <w:tc>
          <w:tcPr>
            <w:tcW w:w="2268" w:type="dxa"/>
          </w:tcPr>
          <w:p w14:paraId="2EC2415F" w14:textId="77777777" w:rsidR="00E7056E" w:rsidRPr="000844DB" w:rsidRDefault="00E550BE" w:rsidP="00D3759A">
            <w:pPr>
              <w:spacing w:before="120" w:after="120"/>
              <w:rPr>
                <w:rFonts w:ascii="Times New Roman" w:hAnsi="Times New Roman" w:cs="Times New Roman"/>
              </w:rPr>
            </w:pPr>
            <w:r w:rsidRPr="000844DB">
              <w:rPr>
                <w:rFonts w:ascii="Times New Roman" w:hAnsi="Times New Roman" w:cs="Times New Roman"/>
              </w:rPr>
              <w:t>MK noteikumu Nr.25</w:t>
            </w:r>
            <w:r w:rsidRPr="000844DB">
              <w:rPr>
                <w:rFonts w:ascii="Times New Roman" w:hAnsi="Times New Roman" w:cs="Times New Roman"/>
                <w:vertAlign w:val="superscript"/>
              </w:rPr>
              <w:t>1</w:t>
            </w:r>
            <w:r w:rsidRPr="000844DB">
              <w:rPr>
                <w:rFonts w:ascii="Times New Roman" w:hAnsi="Times New Roman" w:cs="Times New Roman"/>
              </w:rPr>
              <w:t xml:space="preserve"> 18.1.9., 28.1.9.apakšpunkts</w:t>
            </w:r>
          </w:p>
          <w:p w14:paraId="6D52A962" w14:textId="77777777" w:rsidR="00E550BE" w:rsidRPr="000844DB" w:rsidRDefault="00E550BE" w:rsidP="00D3759A">
            <w:pPr>
              <w:spacing w:before="120" w:after="120"/>
              <w:rPr>
                <w:rFonts w:ascii="Times New Roman" w:hAnsi="Times New Roman" w:cs="Times New Roman"/>
              </w:rPr>
            </w:pPr>
            <w:r w:rsidRPr="000844DB">
              <w:rPr>
                <w:rFonts w:ascii="Times New Roman" w:hAnsi="Times New Roman" w:cs="Times New Roman"/>
              </w:rPr>
              <w:t>Darba likuma</w:t>
            </w:r>
            <w:r w:rsidRPr="000844DB">
              <w:rPr>
                <w:rStyle w:val="FootnoteReference"/>
                <w:rFonts w:ascii="Times New Roman" w:hAnsi="Times New Roman" w:cs="Times New Roman"/>
              </w:rPr>
              <w:footnoteReference w:customMarkFollows="1" w:id="5"/>
              <w:t>5</w:t>
            </w:r>
            <w:r w:rsidRPr="000844DB">
              <w:rPr>
                <w:rFonts w:ascii="Times New Roman" w:hAnsi="Times New Roman" w:cs="Times New Roman"/>
              </w:rPr>
              <w:t xml:space="preserve"> 69.panta  ceturtā daļa</w:t>
            </w:r>
          </w:p>
        </w:tc>
      </w:tr>
      <w:tr w:rsidR="00E7056E" w14:paraId="1403A05F" w14:textId="77777777" w:rsidTr="00984C2A">
        <w:trPr>
          <w:trHeight w:val="6796"/>
        </w:trPr>
        <w:tc>
          <w:tcPr>
            <w:tcW w:w="749" w:type="dxa"/>
          </w:tcPr>
          <w:p w14:paraId="01BDCD29" w14:textId="77777777" w:rsidR="00E7056E" w:rsidRDefault="00A6209D"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lastRenderedPageBreak/>
              <w:t>15.</w:t>
            </w:r>
          </w:p>
        </w:tc>
        <w:tc>
          <w:tcPr>
            <w:tcW w:w="4916" w:type="dxa"/>
          </w:tcPr>
          <w:p w14:paraId="69744142" w14:textId="77777777" w:rsidR="00F36820" w:rsidRDefault="00C91A34" w:rsidP="00784181">
            <w:pPr>
              <w:spacing w:before="120" w:after="120"/>
              <w:jc w:val="both"/>
              <w:rPr>
                <w:rFonts w:ascii="Times New Roman" w:hAnsi="Times New Roman" w:cs="Times New Roman"/>
              </w:rPr>
            </w:pPr>
            <w:r w:rsidRPr="00784181">
              <w:rPr>
                <w:rFonts w:ascii="Times New Roman" w:hAnsi="Times New Roman" w:cs="Times New Roman"/>
              </w:rPr>
              <w:t xml:space="preserve">Vai </w:t>
            </w:r>
            <w:r w:rsidR="009D120A" w:rsidRPr="00784181">
              <w:rPr>
                <w:rFonts w:ascii="Times New Roman" w:hAnsi="Times New Roman" w:cs="Times New Roman"/>
              </w:rPr>
              <w:t xml:space="preserve">ir </w:t>
            </w:r>
            <w:r w:rsidRPr="00784181">
              <w:rPr>
                <w:rFonts w:ascii="Times New Roman" w:hAnsi="Times New Roman" w:cs="Times New Roman"/>
              </w:rPr>
              <w:t>atbalstāma</w:t>
            </w:r>
            <w:r w:rsidR="009D120A" w:rsidRPr="00784181">
              <w:rPr>
                <w:rFonts w:ascii="Times New Roman" w:hAnsi="Times New Roman" w:cs="Times New Roman"/>
              </w:rPr>
              <w:t xml:space="preserve"> </w:t>
            </w:r>
            <w:r w:rsidRPr="00784181">
              <w:rPr>
                <w:rFonts w:ascii="Times New Roman" w:hAnsi="Times New Roman" w:cs="Times New Roman"/>
              </w:rPr>
              <w:t xml:space="preserve">akadēmiskā personāla </w:t>
            </w:r>
            <w:r w:rsidR="009D120A" w:rsidRPr="00784181">
              <w:rPr>
                <w:rFonts w:ascii="Times New Roman" w:hAnsi="Times New Roman" w:cs="Times New Roman"/>
              </w:rPr>
              <w:t xml:space="preserve">stažēšanās </w:t>
            </w:r>
            <w:r w:rsidRPr="00784181">
              <w:rPr>
                <w:rFonts w:ascii="Times New Roman" w:hAnsi="Times New Roman" w:cs="Times New Roman"/>
              </w:rPr>
              <w:t xml:space="preserve">organizēšana </w:t>
            </w:r>
            <w:r w:rsidR="009D120A" w:rsidRPr="00784181">
              <w:rPr>
                <w:rFonts w:ascii="Times New Roman" w:hAnsi="Times New Roman" w:cs="Times New Roman"/>
              </w:rPr>
              <w:t>attālināti</w:t>
            </w:r>
            <w:r w:rsidR="00784181" w:rsidRPr="00784181">
              <w:rPr>
                <w:rFonts w:ascii="Times New Roman" w:hAnsi="Times New Roman" w:cs="Times New Roman"/>
              </w:rPr>
              <w:t xml:space="preserve"> </w:t>
            </w:r>
            <w:r w:rsidRPr="00784181">
              <w:rPr>
                <w:rFonts w:ascii="Times New Roman" w:hAnsi="Times New Roman" w:cs="Times New Roman"/>
              </w:rPr>
              <w:t>uzņēmum</w:t>
            </w:r>
            <w:r w:rsidR="00784181" w:rsidRPr="00784181">
              <w:rPr>
                <w:rFonts w:ascii="Times New Roman" w:hAnsi="Times New Roman" w:cs="Times New Roman"/>
              </w:rPr>
              <w:t>ā</w:t>
            </w:r>
            <w:r w:rsidR="00F36820">
              <w:rPr>
                <w:rFonts w:ascii="Times New Roman" w:hAnsi="Times New Roman" w:cs="Times New Roman"/>
              </w:rPr>
              <w:t>:</w:t>
            </w:r>
          </w:p>
          <w:p w14:paraId="2BF876FE" w14:textId="77777777" w:rsidR="00784181" w:rsidRPr="00784181" w:rsidRDefault="00F36820" w:rsidP="00784181">
            <w:pPr>
              <w:spacing w:before="120" w:after="120"/>
              <w:jc w:val="both"/>
              <w:rPr>
                <w:rFonts w:ascii="Times New Roman" w:hAnsi="Times New Roman" w:cs="Times New Roman"/>
              </w:rPr>
            </w:pPr>
            <w:r>
              <w:rPr>
                <w:rFonts w:ascii="Times New Roman" w:hAnsi="Times New Roman" w:cs="Times New Roman"/>
              </w:rPr>
              <w:t>1)</w:t>
            </w:r>
            <w:r w:rsidR="00784181" w:rsidRPr="00784181">
              <w:rPr>
                <w:rFonts w:ascii="Times New Roman" w:hAnsi="Times New Roman" w:cs="Times New Roman"/>
              </w:rPr>
              <w:t xml:space="preserve"> kas ir</w:t>
            </w:r>
            <w:r w:rsidR="00C91A34" w:rsidRPr="00784181">
              <w:rPr>
                <w:rFonts w:ascii="Times New Roman" w:hAnsi="Times New Roman" w:cs="Times New Roman"/>
              </w:rPr>
              <w:t xml:space="preserve"> IT pakalpojumu sniedzējs</w:t>
            </w:r>
            <w:r w:rsidR="00784181" w:rsidRPr="00784181">
              <w:rPr>
                <w:rFonts w:ascii="Times New Roman" w:hAnsi="Times New Roman" w:cs="Times New Roman"/>
              </w:rPr>
              <w:t xml:space="preserve">. Piemēram, stažēšanās attālināti, notiek vairākos gadījumos, kad uzņēmuma pārstāvim ir plānotā vai pēc izsaukuma, cita uzņēmuma apmeklējums, kuru apkalpo konkrētais IT uzņēmums. Tajos gadījumos, kad nav šāda izsaukuma, stažēšanās tiek praktizēta fiksētajā adresē. Attālinātas formas (cita uzņēmuma apmeklējums) izvēle sniedz lielāku iespēju stažierim iepazīties ar papildus veicamajām darbībām un dažādību, veikt salīdzinājumus. </w:t>
            </w:r>
          </w:p>
          <w:p w14:paraId="75F9BBF9" w14:textId="77777777" w:rsidR="00784181" w:rsidRPr="00784181" w:rsidRDefault="00784181" w:rsidP="00784181">
            <w:pPr>
              <w:spacing w:before="120" w:after="120"/>
              <w:jc w:val="both"/>
            </w:pPr>
            <w:r w:rsidRPr="00784181">
              <w:rPr>
                <w:rFonts w:ascii="Times New Roman" w:hAnsi="Times New Roman" w:cs="Times New Roman"/>
              </w:rPr>
              <w:t>Ir uzdevumi, kurus nepieciešams veikt pēc iespējas ātrāk - serveru dīkstāves novēršana, iepirkumi iesniegšana u.c., kurus var uzreiz novērst attālināti. Šādos gadījumos visi nepieciešami līdzekļi ir piešķirti, lai uzdevumus varētu pēc iespējas ātrāk novērst gan attālināti, gan klātienē. Stažieris šādā veidā iegūst pieredzi kā ir strādāt noteiktā darba vietā vai ārpus tās. Visas iegūstamās zināšanas un praktiskā pieredze ir atbilstoša apstiprinātajam akadēmiskā personāla attīstības plānam.</w:t>
            </w:r>
          </w:p>
          <w:p w14:paraId="08AD2729" w14:textId="77777777" w:rsidR="009D120A" w:rsidRPr="00E550BE" w:rsidRDefault="009D120A" w:rsidP="00C63674">
            <w:pPr>
              <w:spacing w:before="120" w:after="120"/>
              <w:rPr>
                <w:rFonts w:ascii="Times New Roman" w:hAnsi="Times New Roman" w:cs="Times New Roman"/>
                <w:color w:val="203864"/>
              </w:rPr>
            </w:pPr>
          </w:p>
          <w:p w14:paraId="75C4125A" w14:textId="77777777" w:rsidR="009D120A" w:rsidRPr="003856B1" w:rsidRDefault="003856B1" w:rsidP="003856B1">
            <w:pPr>
              <w:spacing w:before="120" w:after="120"/>
              <w:jc w:val="both"/>
              <w:rPr>
                <w:rFonts w:ascii="Times New Roman" w:hAnsi="Times New Roman" w:cs="Times New Roman"/>
                <w:iCs/>
              </w:rPr>
            </w:pPr>
            <w:r w:rsidRPr="003856B1">
              <w:rPr>
                <w:rFonts w:ascii="Times New Roman" w:hAnsi="Times New Roman" w:cs="Times New Roman"/>
              </w:rPr>
              <w:t>2)</w:t>
            </w:r>
            <w:r w:rsidR="009D120A" w:rsidRPr="003856B1">
              <w:rPr>
                <w:rFonts w:ascii="Times New Roman" w:hAnsi="Times New Roman" w:cs="Times New Roman"/>
              </w:rPr>
              <w:t xml:space="preserve"> </w:t>
            </w:r>
            <w:r w:rsidRPr="003856B1">
              <w:rPr>
                <w:rFonts w:ascii="Times New Roman" w:hAnsi="Times New Roman" w:cs="Times New Roman"/>
              </w:rPr>
              <w:t xml:space="preserve">kas ir saistīts ar ieguldījumu pārvaldību, piemēram, stažieris ir </w:t>
            </w:r>
            <w:r w:rsidR="009D120A" w:rsidRPr="003856B1">
              <w:rPr>
                <w:rFonts w:ascii="Times New Roman" w:hAnsi="Times New Roman" w:cs="Times New Roman"/>
                <w:iCs/>
              </w:rPr>
              <w:t xml:space="preserve">iepazīstināts ar uzņēmuma darbības specifiku, nozīmi industrijā un sadarbībā ar uzņēmuma pārstāvi ir vienojušies par veicamajiem uzdevumiem stažēšanās mērķu sasniegšanai. Tā kā uzņēmuma darbības specifika praktizē darba uzdevumu veikšanu attālināti, tad </w:t>
            </w:r>
            <w:r w:rsidRPr="003856B1">
              <w:rPr>
                <w:rFonts w:ascii="Times New Roman" w:hAnsi="Times New Roman" w:cs="Times New Roman"/>
                <w:iCs/>
              </w:rPr>
              <w:t xml:space="preserve">vai </w:t>
            </w:r>
            <w:r w:rsidR="009D120A" w:rsidRPr="003856B1">
              <w:rPr>
                <w:rFonts w:ascii="Times New Roman" w:hAnsi="Times New Roman" w:cs="Times New Roman"/>
                <w:iCs/>
              </w:rPr>
              <w:t>šāda pieeja ir realizē</w:t>
            </w:r>
            <w:r w:rsidRPr="003856B1">
              <w:rPr>
                <w:rFonts w:ascii="Times New Roman" w:hAnsi="Times New Roman" w:cs="Times New Roman"/>
                <w:iCs/>
              </w:rPr>
              <w:t>jam</w:t>
            </w:r>
            <w:r w:rsidR="009D120A" w:rsidRPr="003856B1">
              <w:rPr>
                <w:rFonts w:ascii="Times New Roman" w:hAnsi="Times New Roman" w:cs="Times New Roman"/>
                <w:iCs/>
              </w:rPr>
              <w:t xml:space="preserve"> arī stažēšanās uzdevumu veikšanai. </w:t>
            </w:r>
          </w:p>
          <w:p w14:paraId="7E010B51" w14:textId="0A35EC0D" w:rsidR="00E7056E" w:rsidRPr="00E550BE" w:rsidRDefault="00081695" w:rsidP="00081695">
            <w:pPr>
              <w:pStyle w:val="NormalWeb"/>
              <w:tabs>
                <w:tab w:val="center" w:pos="2350"/>
              </w:tabs>
              <w:spacing w:before="120" w:beforeAutospacing="0" w:after="120" w:afterAutospacing="0"/>
              <w:jc w:val="both"/>
            </w:pPr>
            <w:r w:rsidRPr="00081695">
              <w:rPr>
                <w:b/>
                <w:color w:val="FF0000"/>
                <w:sz w:val="22"/>
                <w:szCs w:val="22"/>
              </w:rPr>
              <w:t>#stažēšanās</w:t>
            </w:r>
            <w:r>
              <w:rPr>
                <w:b/>
                <w:color w:val="FF0000"/>
                <w:sz w:val="22"/>
                <w:szCs w:val="22"/>
              </w:rPr>
              <w:tab/>
            </w:r>
          </w:p>
        </w:tc>
        <w:tc>
          <w:tcPr>
            <w:tcW w:w="7371" w:type="dxa"/>
          </w:tcPr>
          <w:p w14:paraId="091C0FC0" w14:textId="4B709C54" w:rsidR="003856B1" w:rsidRPr="00D33326" w:rsidRDefault="003856B1" w:rsidP="003856B1">
            <w:pPr>
              <w:spacing w:before="120" w:after="120"/>
              <w:jc w:val="both"/>
              <w:rPr>
                <w:rFonts w:ascii="Times New Roman" w:hAnsi="Times New Roman" w:cs="Times New Roman"/>
              </w:rPr>
            </w:pPr>
            <w:r w:rsidRPr="00D33326">
              <w:rPr>
                <w:rFonts w:ascii="Times New Roman" w:hAnsi="Times New Roman" w:cs="Times New Roman"/>
              </w:rPr>
              <w:t xml:space="preserve">Katrs gadījums un situācija jāizvērtē atbilstoši </w:t>
            </w:r>
            <w:r w:rsidR="00143980">
              <w:rPr>
                <w:rFonts w:ascii="Times New Roman" w:hAnsi="Times New Roman" w:cs="Times New Roman"/>
              </w:rPr>
              <w:t>AII</w:t>
            </w:r>
            <w:r w:rsidRPr="00D33326">
              <w:rPr>
                <w:rFonts w:ascii="Times New Roman" w:hAnsi="Times New Roman" w:cs="Times New Roman"/>
              </w:rPr>
              <w:t xml:space="preserve"> un uzņemošā komersanta apstiprinātajam individuālajam akadēmiskā personāla stažēšanās plānam, tā mērķiem un darba uzdevumiem. Vērtējot jāizanalizē vai plānotos rezultātus individuālā akadēmiskā personāla stažēšanās plānā ir iespējams sasniegt veicot stažēšanos attālināti, kam vajadzētu būt atrunātam arī individuālā akadēmiskā personāla stažēšanās plānā. </w:t>
            </w:r>
          </w:p>
          <w:p w14:paraId="1494ECD4" w14:textId="77777777" w:rsidR="00F36820" w:rsidRPr="00D33326" w:rsidRDefault="007315C9" w:rsidP="003856B1">
            <w:pPr>
              <w:pStyle w:val="ListParagraph"/>
              <w:numPr>
                <w:ilvl w:val="0"/>
                <w:numId w:val="16"/>
              </w:numPr>
              <w:spacing w:before="120" w:after="120"/>
              <w:jc w:val="both"/>
              <w:rPr>
                <w:sz w:val="22"/>
                <w:szCs w:val="22"/>
              </w:rPr>
            </w:pPr>
            <w:r w:rsidRPr="00D33326">
              <w:rPr>
                <w:sz w:val="22"/>
                <w:szCs w:val="22"/>
              </w:rPr>
              <w:t xml:space="preserve">Konkrētajā gadījumā </w:t>
            </w:r>
            <w:r w:rsidR="00F36820" w:rsidRPr="00D33326">
              <w:rPr>
                <w:sz w:val="22"/>
                <w:szCs w:val="22"/>
              </w:rPr>
              <w:t>pēc a</w:t>
            </w:r>
            <w:r w:rsidRPr="00D33326">
              <w:rPr>
                <w:sz w:val="22"/>
                <w:szCs w:val="22"/>
              </w:rPr>
              <w:t>ģentūras ieskat</w:t>
            </w:r>
            <w:r w:rsidR="00F36820" w:rsidRPr="00D33326">
              <w:rPr>
                <w:sz w:val="22"/>
                <w:szCs w:val="22"/>
              </w:rPr>
              <w:t>a</w:t>
            </w:r>
            <w:r w:rsidRPr="00D33326">
              <w:rPr>
                <w:sz w:val="22"/>
                <w:szCs w:val="22"/>
              </w:rPr>
              <w:t xml:space="preserve"> aprakstītā situācija </w:t>
            </w:r>
            <w:r w:rsidR="00F36820" w:rsidRPr="00D33326">
              <w:rPr>
                <w:sz w:val="22"/>
                <w:szCs w:val="22"/>
              </w:rPr>
              <w:t>ir</w:t>
            </w:r>
            <w:r w:rsidRPr="00D33326">
              <w:rPr>
                <w:sz w:val="22"/>
                <w:szCs w:val="22"/>
              </w:rPr>
              <w:t xml:space="preserve"> akceptējama, jo tā drīzāk ir nevis attālinātā stažēšanās, bet stažēšanās uzņēmuma darba vidē jeb izsaukumos pie klientiem, kas pēc būtības </w:t>
            </w:r>
            <w:r w:rsidR="00F36820" w:rsidRPr="00D33326">
              <w:rPr>
                <w:sz w:val="22"/>
                <w:szCs w:val="22"/>
              </w:rPr>
              <w:t>ir loģiska, pamatota un ar l</w:t>
            </w:r>
            <w:r w:rsidRPr="00D33326">
              <w:rPr>
                <w:sz w:val="22"/>
                <w:szCs w:val="22"/>
              </w:rPr>
              <w:t>ielāku pienesumu</w:t>
            </w:r>
            <w:r w:rsidR="00F36820" w:rsidRPr="00D33326">
              <w:rPr>
                <w:sz w:val="22"/>
                <w:szCs w:val="22"/>
              </w:rPr>
              <w:t xml:space="preserve"> stažēšanās mērķim un uzdevumiem</w:t>
            </w:r>
            <w:r w:rsidRPr="00D33326">
              <w:rPr>
                <w:sz w:val="22"/>
                <w:szCs w:val="22"/>
              </w:rPr>
              <w:t xml:space="preserve">, jo </w:t>
            </w:r>
            <w:r w:rsidR="00F36820" w:rsidRPr="00D33326">
              <w:rPr>
                <w:sz w:val="22"/>
                <w:szCs w:val="22"/>
              </w:rPr>
              <w:t>akadēmiskajam personālam</w:t>
            </w:r>
            <w:r w:rsidRPr="00D33326">
              <w:rPr>
                <w:sz w:val="22"/>
                <w:szCs w:val="22"/>
              </w:rPr>
              <w:t xml:space="preserve"> </w:t>
            </w:r>
            <w:r w:rsidR="00F36820" w:rsidRPr="00D33326">
              <w:rPr>
                <w:sz w:val="22"/>
                <w:szCs w:val="22"/>
              </w:rPr>
              <w:t xml:space="preserve">ir iespēja </w:t>
            </w:r>
            <w:r w:rsidRPr="00D33326">
              <w:rPr>
                <w:sz w:val="22"/>
                <w:szCs w:val="22"/>
              </w:rPr>
              <w:t>vienlaicīgi iepazīstas ar vairākiem uzņēmumiem un reālo nozares situāciju.</w:t>
            </w:r>
          </w:p>
          <w:p w14:paraId="304E3DB5" w14:textId="77777777" w:rsidR="007315C9" w:rsidRPr="00D33326" w:rsidRDefault="00F36820" w:rsidP="007315C9">
            <w:pPr>
              <w:spacing w:before="120" w:after="120"/>
              <w:jc w:val="both"/>
              <w:rPr>
                <w:rFonts w:ascii="Times New Roman" w:hAnsi="Times New Roman" w:cs="Times New Roman"/>
              </w:rPr>
            </w:pPr>
            <w:r w:rsidRPr="00D33326">
              <w:rPr>
                <w:rFonts w:ascii="Times New Roman" w:hAnsi="Times New Roman" w:cs="Times New Roman"/>
              </w:rPr>
              <w:t xml:space="preserve">Kā arī </w:t>
            </w:r>
            <w:r w:rsidR="007315C9" w:rsidRPr="00D33326">
              <w:rPr>
                <w:rFonts w:ascii="Times New Roman" w:hAnsi="Times New Roman" w:cs="Times New Roman"/>
              </w:rPr>
              <w:t>šajā gadījumā attālināta stažēšanās sakrīt ar līgumam pievienoto individuālo akadēmiskā personāla stažēšanās plānu.</w:t>
            </w:r>
          </w:p>
          <w:p w14:paraId="44A2278A" w14:textId="77777777" w:rsidR="009D120A" w:rsidRPr="00D33326" w:rsidRDefault="009D120A" w:rsidP="00C63674">
            <w:pPr>
              <w:spacing w:before="120" w:after="120"/>
              <w:rPr>
                <w:rFonts w:ascii="Times New Roman" w:hAnsi="Times New Roman" w:cs="Times New Roman"/>
                <w:color w:val="1F497D"/>
              </w:rPr>
            </w:pPr>
          </w:p>
          <w:p w14:paraId="1BD3AA5C" w14:textId="77777777" w:rsidR="00F36820" w:rsidRPr="00D33326" w:rsidRDefault="00F36820" w:rsidP="00C63674">
            <w:pPr>
              <w:spacing w:before="120" w:after="120"/>
              <w:rPr>
                <w:rFonts w:ascii="Times New Roman" w:hAnsi="Times New Roman" w:cs="Times New Roman"/>
                <w:color w:val="1F497D"/>
              </w:rPr>
            </w:pPr>
          </w:p>
          <w:p w14:paraId="223B3B01" w14:textId="77777777" w:rsidR="00F36820" w:rsidRDefault="00F36820" w:rsidP="00C63674">
            <w:pPr>
              <w:spacing w:before="120" w:after="120"/>
              <w:rPr>
                <w:rFonts w:ascii="Times New Roman" w:hAnsi="Times New Roman" w:cs="Times New Roman"/>
                <w:color w:val="1F497D"/>
              </w:rPr>
            </w:pPr>
          </w:p>
          <w:p w14:paraId="555355F3" w14:textId="77777777" w:rsidR="00D33326" w:rsidRDefault="00D33326" w:rsidP="00C63674">
            <w:pPr>
              <w:spacing w:before="120" w:after="120"/>
              <w:rPr>
                <w:rFonts w:ascii="Times New Roman" w:hAnsi="Times New Roman" w:cs="Times New Roman"/>
                <w:color w:val="1F497D"/>
              </w:rPr>
            </w:pPr>
          </w:p>
          <w:p w14:paraId="79153B24" w14:textId="77777777" w:rsidR="00D33326" w:rsidRDefault="00D33326" w:rsidP="00C63674">
            <w:pPr>
              <w:spacing w:before="120" w:after="120"/>
              <w:rPr>
                <w:rFonts w:ascii="Times New Roman" w:hAnsi="Times New Roman" w:cs="Times New Roman"/>
                <w:color w:val="1F497D"/>
              </w:rPr>
            </w:pPr>
          </w:p>
          <w:p w14:paraId="3E8ADB8D" w14:textId="77777777" w:rsidR="00D33326" w:rsidRPr="00D33326" w:rsidRDefault="00D33326" w:rsidP="00C63674">
            <w:pPr>
              <w:spacing w:before="120" w:after="120"/>
              <w:rPr>
                <w:rFonts w:ascii="Times New Roman" w:hAnsi="Times New Roman" w:cs="Times New Roman"/>
                <w:color w:val="1F497D"/>
              </w:rPr>
            </w:pPr>
          </w:p>
          <w:p w14:paraId="70157348" w14:textId="77777777" w:rsidR="001B04FB" w:rsidRPr="00D33326" w:rsidRDefault="001B04FB" w:rsidP="00C63674">
            <w:pPr>
              <w:spacing w:before="120" w:after="120"/>
              <w:jc w:val="both"/>
              <w:rPr>
                <w:rFonts w:ascii="Times New Roman" w:hAnsi="Times New Roman" w:cs="Times New Roman"/>
              </w:rPr>
            </w:pPr>
          </w:p>
          <w:p w14:paraId="01F480CE" w14:textId="77777777" w:rsidR="00F36820" w:rsidRPr="00D33326" w:rsidRDefault="003856B1" w:rsidP="00D9282C">
            <w:pPr>
              <w:pStyle w:val="ListParagraph"/>
              <w:numPr>
                <w:ilvl w:val="0"/>
                <w:numId w:val="16"/>
              </w:numPr>
              <w:spacing w:before="120" w:after="120"/>
              <w:jc w:val="both"/>
              <w:rPr>
                <w:sz w:val="22"/>
                <w:szCs w:val="22"/>
              </w:rPr>
            </w:pPr>
            <w:r w:rsidRPr="00D33326">
              <w:rPr>
                <w:sz w:val="22"/>
                <w:szCs w:val="22"/>
              </w:rPr>
              <w:t xml:space="preserve">Konkrētajā situācijā </w:t>
            </w:r>
            <w:r w:rsidR="00F36820" w:rsidRPr="00D33326">
              <w:rPr>
                <w:sz w:val="22"/>
                <w:szCs w:val="22"/>
              </w:rPr>
              <w:t xml:space="preserve">aprakstītā attālinātā stažēšanās </w:t>
            </w:r>
            <w:r w:rsidRPr="00D33326">
              <w:rPr>
                <w:sz w:val="22"/>
                <w:szCs w:val="22"/>
              </w:rPr>
              <w:t>nav</w:t>
            </w:r>
            <w:r w:rsidR="00F36820" w:rsidRPr="00D33326">
              <w:rPr>
                <w:sz w:val="22"/>
                <w:szCs w:val="22"/>
              </w:rPr>
              <w:t xml:space="preserve"> akceptējama. </w:t>
            </w:r>
            <w:r w:rsidRPr="00D33326">
              <w:rPr>
                <w:sz w:val="22"/>
                <w:szCs w:val="22"/>
              </w:rPr>
              <w:t>Vēršam uzmanību, ka s</w:t>
            </w:r>
            <w:r w:rsidR="00F36820" w:rsidRPr="00D33326">
              <w:rPr>
                <w:sz w:val="22"/>
                <w:szCs w:val="22"/>
              </w:rPr>
              <w:t>tažieris varētu, piemēram, ar normatīvajiem aktiem iepazīties attālināti, bet praktiski iepazīties ar konkrētā uzņēmuma darbību, darbības rezultātiem, stratēģiju un iekšējiem biznesa procesiem ir iespējams tikai uz vietas uzņēmumā, turklāt akadēmiskā personāla attīstības pasākumu plānā šāda attālinātā stažēšanās nav paredzēta.</w:t>
            </w:r>
          </w:p>
          <w:p w14:paraId="1BFE04D4" w14:textId="77777777" w:rsidR="00E7056E" w:rsidRPr="001B04FB" w:rsidRDefault="00E7056E" w:rsidP="003856B1">
            <w:pPr>
              <w:spacing w:before="120" w:after="120"/>
              <w:rPr>
                <w:rFonts w:ascii="Times New Roman" w:hAnsi="Times New Roman" w:cs="Times New Roman"/>
                <w:sz w:val="24"/>
                <w:szCs w:val="24"/>
              </w:rPr>
            </w:pPr>
          </w:p>
        </w:tc>
        <w:tc>
          <w:tcPr>
            <w:tcW w:w="2268" w:type="dxa"/>
          </w:tcPr>
          <w:p w14:paraId="7B0BF003" w14:textId="77777777" w:rsidR="00E7056E" w:rsidRPr="00D3759A" w:rsidRDefault="00E7056E" w:rsidP="00D3759A">
            <w:pPr>
              <w:spacing w:before="120" w:after="120"/>
              <w:rPr>
                <w:rFonts w:ascii="Times New Roman" w:hAnsi="Times New Roman" w:cs="Times New Roman"/>
              </w:rPr>
            </w:pPr>
          </w:p>
        </w:tc>
      </w:tr>
      <w:tr w:rsidR="00761625" w:rsidRPr="001B04FB" w14:paraId="72FAC4DE" w14:textId="77777777" w:rsidTr="00984C2A">
        <w:trPr>
          <w:trHeight w:val="1266"/>
        </w:trPr>
        <w:tc>
          <w:tcPr>
            <w:tcW w:w="749" w:type="dxa"/>
          </w:tcPr>
          <w:p w14:paraId="6A2C2AF6" w14:textId="77777777" w:rsidR="00761625" w:rsidRPr="001B04FB" w:rsidRDefault="00A6209D" w:rsidP="00946A21">
            <w:pPr>
              <w:spacing w:before="120" w:after="120"/>
              <w:jc w:val="both"/>
              <w:rPr>
                <w:rFonts w:ascii="Times New Roman" w:hAnsi="Times New Roman" w:cs="Times New Roman"/>
                <w:b/>
                <w:sz w:val="24"/>
                <w:szCs w:val="24"/>
              </w:rPr>
            </w:pPr>
            <w:r w:rsidRPr="001B04FB">
              <w:rPr>
                <w:rFonts w:ascii="Times New Roman" w:hAnsi="Times New Roman" w:cs="Times New Roman"/>
                <w:b/>
                <w:sz w:val="24"/>
                <w:szCs w:val="24"/>
              </w:rPr>
              <w:lastRenderedPageBreak/>
              <w:t>16.</w:t>
            </w:r>
          </w:p>
        </w:tc>
        <w:tc>
          <w:tcPr>
            <w:tcW w:w="4916" w:type="dxa"/>
          </w:tcPr>
          <w:p w14:paraId="3B790006" w14:textId="77777777" w:rsidR="00C63674" w:rsidRPr="00D33326" w:rsidRDefault="00C63674" w:rsidP="00C63674">
            <w:pPr>
              <w:pStyle w:val="PlainText"/>
              <w:spacing w:before="120" w:after="120"/>
              <w:jc w:val="both"/>
              <w:rPr>
                <w:rFonts w:ascii="Times New Roman" w:hAnsi="Times New Roman" w:cs="Times New Roman"/>
                <w:bCs/>
              </w:rPr>
            </w:pPr>
            <w:r w:rsidRPr="00D33326">
              <w:rPr>
                <w:rFonts w:ascii="Times New Roman" w:hAnsi="Times New Roman" w:cs="Times New Roman"/>
                <w:bCs/>
              </w:rPr>
              <w:t>V</w:t>
            </w:r>
            <w:r w:rsidR="00761625" w:rsidRPr="00D33326">
              <w:rPr>
                <w:rFonts w:ascii="Times New Roman" w:hAnsi="Times New Roman" w:cs="Times New Roman"/>
                <w:bCs/>
              </w:rPr>
              <w:t>ai atbalstāma iespēja akadēmiskajam personālam stažēties arī pie pakalpojumu sniedzējiem</w:t>
            </w:r>
            <w:r w:rsidRPr="00D33326">
              <w:rPr>
                <w:rFonts w:ascii="Times New Roman" w:hAnsi="Times New Roman" w:cs="Times New Roman"/>
                <w:bCs/>
              </w:rPr>
              <w:t>,</w:t>
            </w:r>
            <w:r w:rsidR="00761625" w:rsidRPr="00D33326">
              <w:rPr>
                <w:rFonts w:ascii="Times New Roman" w:hAnsi="Times New Roman" w:cs="Times New Roman"/>
                <w:bCs/>
              </w:rPr>
              <w:t xml:space="preserve"> kuru statuss</w:t>
            </w:r>
            <w:r w:rsidRPr="00D33326">
              <w:rPr>
                <w:rFonts w:ascii="Times New Roman" w:hAnsi="Times New Roman" w:cs="Times New Roman"/>
                <w:bCs/>
              </w:rPr>
              <w:t xml:space="preserve"> </w:t>
            </w:r>
            <w:r w:rsidR="00761625" w:rsidRPr="00D33326">
              <w:rPr>
                <w:rFonts w:ascii="Times New Roman" w:hAnsi="Times New Roman" w:cs="Times New Roman"/>
                <w:bCs/>
              </w:rPr>
              <w:t>(veids) nav komersants komerclikuma izpratnē</w:t>
            </w:r>
            <w:r w:rsidRPr="00D33326">
              <w:rPr>
                <w:rFonts w:ascii="Times New Roman" w:hAnsi="Times New Roman" w:cs="Times New Roman"/>
                <w:bCs/>
              </w:rPr>
              <w:t>, bet, piemēram, biedrība, valsts iestāde, atvasināta publiska persona, tiešās pārvaldes iestāde.</w:t>
            </w:r>
          </w:p>
          <w:p w14:paraId="2C02CC29" w14:textId="2495E2B3" w:rsidR="00761625" w:rsidRPr="00081695" w:rsidRDefault="00081695" w:rsidP="00081695">
            <w:pPr>
              <w:pStyle w:val="NormalWeb"/>
              <w:spacing w:before="120" w:beforeAutospacing="0" w:after="120" w:afterAutospacing="0"/>
              <w:jc w:val="both"/>
              <w:rPr>
                <w:i/>
                <w:iCs/>
                <w:sz w:val="22"/>
                <w:szCs w:val="22"/>
                <w:lang w:eastAsia="en-US"/>
              </w:rPr>
            </w:pPr>
            <w:r w:rsidRPr="00081695">
              <w:rPr>
                <w:b/>
                <w:color w:val="FF0000"/>
                <w:sz w:val="22"/>
                <w:szCs w:val="22"/>
              </w:rPr>
              <w:t>#stažēšanās</w:t>
            </w:r>
          </w:p>
          <w:p w14:paraId="025EFC8B" w14:textId="77777777" w:rsidR="00761625" w:rsidRPr="00D33326" w:rsidRDefault="00761625" w:rsidP="00A6209D">
            <w:pPr>
              <w:pStyle w:val="NormalWeb"/>
              <w:spacing w:before="120" w:beforeAutospacing="0" w:after="120" w:afterAutospacing="0"/>
              <w:ind w:left="360"/>
              <w:jc w:val="both"/>
              <w:rPr>
                <w:sz w:val="22"/>
                <w:szCs w:val="22"/>
              </w:rPr>
            </w:pPr>
          </w:p>
        </w:tc>
        <w:tc>
          <w:tcPr>
            <w:tcW w:w="7371" w:type="dxa"/>
          </w:tcPr>
          <w:p w14:paraId="110B0417" w14:textId="77777777" w:rsidR="00C63674" w:rsidRPr="00D33326" w:rsidRDefault="00761625" w:rsidP="00C63674">
            <w:pPr>
              <w:spacing w:before="120" w:after="120"/>
              <w:jc w:val="both"/>
              <w:rPr>
                <w:rFonts w:ascii="Times New Roman" w:hAnsi="Times New Roman" w:cs="Times New Roman"/>
              </w:rPr>
            </w:pPr>
            <w:r w:rsidRPr="00D33326">
              <w:rPr>
                <w:rFonts w:ascii="Times New Roman" w:hAnsi="Times New Roman" w:cs="Times New Roman"/>
                <w:iCs/>
              </w:rPr>
              <w:t xml:space="preserve">Stažēšanās ir iespējama pie komersantiem Komerclikuma izpratnē, kur komersants ir </w:t>
            </w:r>
            <w:r w:rsidRPr="0084061D">
              <w:rPr>
                <w:rFonts w:ascii="Times New Roman" w:hAnsi="Times New Roman" w:cs="Times New Roman"/>
                <w:b/>
                <w:iCs/>
                <w:u w:val="single"/>
              </w:rPr>
              <w:t>komercreģistrā</w:t>
            </w:r>
            <w:r w:rsidRPr="00D33326">
              <w:rPr>
                <w:rFonts w:ascii="Times New Roman" w:hAnsi="Times New Roman" w:cs="Times New Roman"/>
                <w:iCs/>
              </w:rPr>
              <w:t xml:space="preserve"> ierakstīta fiziskā persona (individuālais komersants) vai komercsabiedrība (personālsabiedrība un kapitālsabiedrība). Specifiskā atbalsta ietvaros atbalsts paredzēts tādām darbībām, kas veicina ciešāku augstākās izglītības sasaisti ar tautsaimniecību.</w:t>
            </w:r>
          </w:p>
          <w:p w14:paraId="6EA8A48C" w14:textId="77777777" w:rsidR="00C63674" w:rsidRPr="00D33326" w:rsidRDefault="00761625" w:rsidP="00C63674">
            <w:pPr>
              <w:spacing w:before="120" w:after="120"/>
              <w:jc w:val="both"/>
              <w:rPr>
                <w:rFonts w:ascii="Times New Roman" w:hAnsi="Times New Roman" w:cs="Times New Roman"/>
              </w:rPr>
            </w:pPr>
            <w:r w:rsidRPr="00D33326">
              <w:rPr>
                <w:rFonts w:ascii="Times New Roman" w:hAnsi="Times New Roman" w:cs="Times New Roman"/>
              </w:rPr>
              <w:t>Tāpat</w:t>
            </w:r>
            <w:r w:rsidR="00C63674" w:rsidRPr="00D33326">
              <w:rPr>
                <w:rFonts w:ascii="Times New Roman" w:hAnsi="Times New Roman" w:cs="Times New Roman"/>
              </w:rPr>
              <w:t>,</w:t>
            </w:r>
            <w:r w:rsidRPr="00D33326">
              <w:rPr>
                <w:rFonts w:ascii="Times New Roman" w:hAnsi="Times New Roman" w:cs="Times New Roman"/>
              </w:rPr>
              <w:t xml:space="preserve"> 8.2.2. specifiskā atbalsta mērķa „Stiprināt augstākās izglītības institūciju akadēmisko personālu stratēģiskās specializācijas jomās</w:t>
            </w:r>
            <w:r w:rsidR="00C63674" w:rsidRPr="00D33326">
              <w:rPr>
                <w:rFonts w:ascii="Times New Roman" w:hAnsi="Times New Roman" w:cs="Times New Roman"/>
              </w:rPr>
              <w:t xml:space="preserve"> </w:t>
            </w:r>
            <w:r w:rsidRPr="00D33326">
              <w:rPr>
                <w:rFonts w:ascii="Times New Roman" w:hAnsi="Times New Roman" w:cs="Times New Roman"/>
              </w:rPr>
              <w:t xml:space="preserve">sākotnējā novērtējumā </w:t>
            </w:r>
            <w:r w:rsidR="00C63674" w:rsidRPr="00D33326">
              <w:rPr>
                <w:rFonts w:ascii="Times New Roman" w:hAnsi="Times New Roman" w:cs="Times New Roman"/>
              </w:rPr>
              <w:t xml:space="preserve">Izglītības un zinātnes ministrija ir </w:t>
            </w:r>
            <w:r w:rsidRPr="00D33326">
              <w:rPr>
                <w:rFonts w:ascii="Times New Roman" w:hAnsi="Times New Roman" w:cs="Times New Roman"/>
              </w:rPr>
              <w:t>uzsvēru</w:t>
            </w:r>
            <w:r w:rsidR="00C63674" w:rsidRPr="00D33326">
              <w:rPr>
                <w:rFonts w:ascii="Times New Roman" w:hAnsi="Times New Roman" w:cs="Times New Roman"/>
              </w:rPr>
              <w:t>s</w:t>
            </w:r>
            <w:r w:rsidRPr="00D33326">
              <w:rPr>
                <w:rFonts w:ascii="Times New Roman" w:hAnsi="Times New Roman" w:cs="Times New Roman"/>
              </w:rPr>
              <w:t xml:space="preserve">i </w:t>
            </w:r>
            <w:proofErr w:type="spellStart"/>
            <w:r w:rsidRPr="00D33326">
              <w:rPr>
                <w:rFonts w:ascii="Times New Roman" w:hAnsi="Times New Roman" w:cs="Times New Roman"/>
              </w:rPr>
              <w:t>starpsektoru</w:t>
            </w:r>
            <w:proofErr w:type="spellEnd"/>
            <w:r w:rsidRPr="00D33326">
              <w:rPr>
                <w:rFonts w:ascii="Times New Roman" w:hAnsi="Times New Roman" w:cs="Times New Roman"/>
              </w:rPr>
              <w:t xml:space="preserve"> sadarbīb</w:t>
            </w:r>
            <w:r w:rsidR="00C63674" w:rsidRPr="00D33326">
              <w:rPr>
                <w:rFonts w:ascii="Times New Roman" w:hAnsi="Times New Roman" w:cs="Times New Roman"/>
              </w:rPr>
              <w:t>u</w:t>
            </w:r>
            <w:r w:rsidRPr="00D33326">
              <w:rPr>
                <w:rFonts w:ascii="Times New Roman" w:hAnsi="Times New Roman" w:cs="Times New Roman"/>
              </w:rPr>
              <w:t xml:space="preserve">: </w:t>
            </w:r>
            <w:r w:rsidR="00C63674" w:rsidRPr="00D33326">
              <w:rPr>
                <w:rFonts w:ascii="Times New Roman" w:hAnsi="Times New Roman" w:cs="Times New Roman"/>
                <w:i/>
                <w:iCs/>
              </w:rPr>
              <w:t>“</w:t>
            </w:r>
            <w:r w:rsidRPr="00D33326">
              <w:rPr>
                <w:rFonts w:ascii="Times New Roman" w:hAnsi="Times New Roman" w:cs="Times New Roman"/>
                <w:i/>
                <w:iCs/>
              </w:rPr>
              <w:t>Sistēmiskas stažēšanās uzņēmumos (starpnozaru mobilitāte) ieviešana ne vien uzlabotu akadēmiskā personāla spēju efektīvi komunicēt ar ne-akadēmiskās vides pārstāvjiem, bet arī stiprinātu to pētniecisko sadarbību</w:t>
            </w:r>
            <w:r w:rsidRPr="00D33326">
              <w:rPr>
                <w:rFonts w:ascii="Times New Roman" w:hAnsi="Times New Roman" w:cs="Times New Roman"/>
              </w:rPr>
              <w:t>”</w:t>
            </w:r>
            <w:r w:rsidR="00C63674" w:rsidRPr="00D33326">
              <w:rPr>
                <w:rFonts w:ascii="Times New Roman" w:hAnsi="Times New Roman" w:cs="Times New Roman"/>
              </w:rPr>
              <w:t>.</w:t>
            </w:r>
          </w:p>
          <w:p w14:paraId="56BD768F" w14:textId="77777777" w:rsidR="00761625" w:rsidRPr="00D33326" w:rsidRDefault="00761625" w:rsidP="00C63674">
            <w:pPr>
              <w:spacing w:before="120" w:after="120"/>
              <w:jc w:val="both"/>
              <w:rPr>
                <w:rFonts w:ascii="Times New Roman" w:hAnsi="Times New Roman" w:cs="Times New Roman"/>
              </w:rPr>
            </w:pPr>
            <w:r w:rsidRPr="00D33326">
              <w:rPr>
                <w:rFonts w:ascii="Times New Roman" w:hAnsi="Times New Roman" w:cs="Times New Roman"/>
              </w:rPr>
              <w:t>Tāpat arī sākotnējā novērtējumā minēts: “</w:t>
            </w:r>
            <w:r w:rsidRPr="00D33326">
              <w:rPr>
                <w:rFonts w:ascii="Times New Roman" w:hAnsi="Times New Roman" w:cs="Times New Roman"/>
                <w:i/>
                <w:iCs/>
              </w:rPr>
              <w:t xml:space="preserve">Paredzēts, ka akadēmiskais personāls stažējas uzņēmumā Latvijā, kura darbība vai stažēšanās laikā akadēmiskajam personālam veicamās darbības ir saistītas ar pasniedzamā studiju kursa tematiku. Uzņēmumi, kas tiek izvēlēti stažēšanās īstenošanai, prioritāri ir Latvijas uzņēmumi, kuru darbība ietver inovācijas, pētniecību un tehnoloģiju attīstību, valsts kapitālsabiedrības, starptautiski uzņēmumi, tostarp ārvalstu investoru padomē esoši uzņēmumi, militārie </w:t>
            </w:r>
            <w:proofErr w:type="spellStart"/>
            <w:r w:rsidRPr="00D33326">
              <w:rPr>
                <w:rFonts w:ascii="Times New Roman" w:hAnsi="Times New Roman" w:cs="Times New Roman"/>
                <w:i/>
                <w:iCs/>
              </w:rPr>
              <w:t>kontraktori</w:t>
            </w:r>
            <w:proofErr w:type="spellEnd"/>
            <w:r w:rsidRPr="00D33326">
              <w:rPr>
                <w:rFonts w:ascii="Times New Roman" w:hAnsi="Times New Roman" w:cs="Times New Roman"/>
                <w:i/>
                <w:iCs/>
              </w:rPr>
              <w:t>, IT jomu pārstāvoši uzņēmumi, uzņēmumi, kuru akcijas kotējas biržā.</w:t>
            </w:r>
            <w:r w:rsidRPr="00D33326">
              <w:rPr>
                <w:rFonts w:ascii="Times New Roman" w:hAnsi="Times New Roman" w:cs="Times New Roman"/>
              </w:rPr>
              <w:t>”</w:t>
            </w:r>
          </w:p>
          <w:p w14:paraId="3D7A34C6" w14:textId="2893DC21" w:rsidR="00761625" w:rsidRPr="00D33326" w:rsidRDefault="00761625" w:rsidP="00A6209D">
            <w:pPr>
              <w:spacing w:before="120" w:after="120"/>
              <w:jc w:val="both"/>
              <w:rPr>
                <w:rFonts w:ascii="Times New Roman" w:hAnsi="Times New Roman" w:cs="Times New Roman"/>
              </w:rPr>
            </w:pPr>
            <w:r w:rsidRPr="00D33326">
              <w:rPr>
                <w:rFonts w:ascii="Times New Roman" w:hAnsi="Times New Roman" w:cs="Times New Roman"/>
              </w:rPr>
              <w:t> </w:t>
            </w:r>
            <w:r w:rsidR="00A6209D" w:rsidRPr="00D33326">
              <w:rPr>
                <w:rFonts w:ascii="Times New Roman" w:hAnsi="Times New Roman" w:cs="Times New Roman"/>
              </w:rPr>
              <w:t>Vēršam uzmanību, ka ne</w:t>
            </w:r>
            <w:r w:rsidRPr="00D33326">
              <w:rPr>
                <w:rFonts w:ascii="Times New Roman" w:hAnsi="Times New Roman" w:cs="Times New Roman"/>
              </w:rPr>
              <w:t> </w:t>
            </w:r>
            <w:r w:rsidR="00A6209D" w:rsidRPr="00D33326">
              <w:rPr>
                <w:rFonts w:ascii="Times New Roman" w:hAnsi="Times New Roman" w:cs="Times New Roman"/>
                <w:bCs/>
              </w:rPr>
              <w:t xml:space="preserve">biedrība, ne valsts iestāde, ne atvasināta publiska persona, ne tiešās pārvaldes iestāde </w:t>
            </w:r>
            <w:r w:rsidRPr="00D33326">
              <w:rPr>
                <w:rFonts w:ascii="Times New Roman" w:hAnsi="Times New Roman" w:cs="Times New Roman"/>
              </w:rPr>
              <w:t xml:space="preserve"> neatbilst M</w:t>
            </w:r>
            <w:r w:rsidR="00A6209D" w:rsidRPr="00D33326">
              <w:rPr>
                <w:rFonts w:ascii="Times New Roman" w:hAnsi="Times New Roman" w:cs="Times New Roman"/>
              </w:rPr>
              <w:t>K</w:t>
            </w:r>
            <w:r w:rsidRPr="00D33326">
              <w:rPr>
                <w:rFonts w:ascii="Times New Roman" w:hAnsi="Times New Roman" w:cs="Times New Roman"/>
              </w:rPr>
              <w:t xml:space="preserve"> noteikum</w:t>
            </w:r>
            <w:r w:rsidR="006128AD" w:rsidRPr="00D33326">
              <w:rPr>
                <w:rFonts w:ascii="Times New Roman" w:hAnsi="Times New Roman" w:cs="Times New Roman"/>
              </w:rPr>
              <w:t xml:space="preserve">os </w:t>
            </w:r>
            <w:r w:rsidRPr="00D33326">
              <w:rPr>
                <w:rFonts w:ascii="Times New Roman" w:hAnsi="Times New Roman" w:cs="Times New Roman"/>
              </w:rPr>
              <w:t xml:space="preserve">noteiktajam, kas paredz stažēšanos </w:t>
            </w:r>
            <w:r w:rsidRPr="00D33326">
              <w:rPr>
                <w:rFonts w:ascii="Times New Roman" w:hAnsi="Times New Roman" w:cs="Times New Roman"/>
                <w:b/>
                <w:bCs/>
                <w:u w:val="single"/>
              </w:rPr>
              <w:t>pie komersanta</w:t>
            </w:r>
            <w:r w:rsidRPr="00D33326">
              <w:rPr>
                <w:rFonts w:ascii="Times New Roman" w:hAnsi="Times New Roman" w:cs="Times New Roman"/>
                <w:u w:val="single"/>
              </w:rPr>
              <w:t xml:space="preserve"> </w:t>
            </w:r>
            <w:r w:rsidRPr="00D33326">
              <w:rPr>
                <w:rFonts w:ascii="Times New Roman" w:hAnsi="Times New Roman" w:cs="Times New Roman"/>
              </w:rPr>
              <w:t xml:space="preserve">vismaz </w:t>
            </w:r>
            <w:r w:rsidR="0084061D">
              <w:rPr>
                <w:rFonts w:ascii="Times New Roman" w:hAnsi="Times New Roman" w:cs="Times New Roman"/>
              </w:rPr>
              <w:t>1</w:t>
            </w:r>
            <w:r w:rsidR="0084061D" w:rsidRPr="00D33326">
              <w:rPr>
                <w:rFonts w:ascii="Times New Roman" w:hAnsi="Times New Roman" w:cs="Times New Roman"/>
              </w:rPr>
              <w:t xml:space="preserve">00 </w:t>
            </w:r>
            <w:r w:rsidRPr="00D33326">
              <w:rPr>
                <w:rFonts w:ascii="Times New Roman" w:hAnsi="Times New Roman" w:cs="Times New Roman"/>
              </w:rPr>
              <w:t>stundas atbilstoši apstiprinātajam akadēmiskā personāla attīstības pasākumu plānam.</w:t>
            </w:r>
          </w:p>
        </w:tc>
        <w:tc>
          <w:tcPr>
            <w:tcW w:w="2268" w:type="dxa"/>
          </w:tcPr>
          <w:p w14:paraId="14476E31" w14:textId="77777777" w:rsidR="00761625" w:rsidRPr="00D33326" w:rsidRDefault="00761625" w:rsidP="00D3759A">
            <w:pPr>
              <w:spacing w:before="120" w:after="120"/>
              <w:rPr>
                <w:rFonts w:ascii="Times New Roman" w:hAnsi="Times New Roman" w:cs="Times New Roman"/>
              </w:rPr>
            </w:pPr>
          </w:p>
          <w:p w14:paraId="135B149C" w14:textId="77777777" w:rsidR="00A6209D" w:rsidRPr="00D33326" w:rsidRDefault="00A6209D" w:rsidP="00D3759A">
            <w:pPr>
              <w:spacing w:before="120" w:after="120"/>
              <w:rPr>
                <w:rFonts w:ascii="Times New Roman" w:hAnsi="Times New Roman" w:cs="Times New Roman"/>
              </w:rPr>
            </w:pPr>
          </w:p>
          <w:p w14:paraId="2832711A" w14:textId="77777777" w:rsidR="00A6209D" w:rsidRPr="00D33326" w:rsidRDefault="00A6209D" w:rsidP="00D3759A">
            <w:pPr>
              <w:spacing w:before="120" w:after="120"/>
              <w:rPr>
                <w:rFonts w:ascii="Times New Roman" w:hAnsi="Times New Roman" w:cs="Times New Roman"/>
              </w:rPr>
            </w:pPr>
          </w:p>
          <w:p w14:paraId="3229B06A" w14:textId="77777777" w:rsidR="00A6209D" w:rsidRPr="00D33326" w:rsidRDefault="00A6209D" w:rsidP="00D3759A">
            <w:pPr>
              <w:spacing w:before="120" w:after="120"/>
              <w:rPr>
                <w:rFonts w:ascii="Times New Roman" w:hAnsi="Times New Roman" w:cs="Times New Roman"/>
              </w:rPr>
            </w:pPr>
          </w:p>
          <w:p w14:paraId="04618E4E" w14:textId="77777777" w:rsidR="00A6209D" w:rsidRPr="00D33326" w:rsidRDefault="00A6209D" w:rsidP="00D3759A">
            <w:pPr>
              <w:spacing w:before="120" w:after="120"/>
              <w:rPr>
                <w:rFonts w:ascii="Times New Roman" w:hAnsi="Times New Roman" w:cs="Times New Roman"/>
              </w:rPr>
            </w:pPr>
          </w:p>
          <w:p w14:paraId="2D9CF7DD" w14:textId="77777777" w:rsidR="00A6209D" w:rsidRPr="00D33326" w:rsidRDefault="00A6209D" w:rsidP="00D3759A">
            <w:pPr>
              <w:spacing w:before="120" w:after="120"/>
              <w:rPr>
                <w:rFonts w:ascii="Times New Roman" w:hAnsi="Times New Roman" w:cs="Times New Roman"/>
              </w:rPr>
            </w:pPr>
          </w:p>
          <w:p w14:paraId="79DDB598" w14:textId="77777777" w:rsidR="00A6209D" w:rsidRPr="00D33326" w:rsidRDefault="00A6209D" w:rsidP="00D3759A">
            <w:pPr>
              <w:spacing w:before="120" w:after="120"/>
              <w:rPr>
                <w:rFonts w:ascii="Times New Roman" w:hAnsi="Times New Roman" w:cs="Times New Roman"/>
              </w:rPr>
            </w:pPr>
          </w:p>
          <w:p w14:paraId="498C8007" w14:textId="77777777" w:rsidR="00A6209D" w:rsidRPr="00D33326" w:rsidRDefault="00A6209D" w:rsidP="00D3759A">
            <w:pPr>
              <w:spacing w:before="120" w:after="120"/>
              <w:rPr>
                <w:rFonts w:ascii="Times New Roman" w:hAnsi="Times New Roman" w:cs="Times New Roman"/>
              </w:rPr>
            </w:pPr>
          </w:p>
          <w:p w14:paraId="2E187778" w14:textId="77777777" w:rsidR="00A6209D" w:rsidRPr="00D33326" w:rsidRDefault="00A6209D" w:rsidP="00D3759A">
            <w:pPr>
              <w:spacing w:before="120" w:after="120"/>
              <w:rPr>
                <w:rFonts w:ascii="Times New Roman" w:hAnsi="Times New Roman" w:cs="Times New Roman"/>
              </w:rPr>
            </w:pPr>
          </w:p>
          <w:p w14:paraId="7BABF1C9" w14:textId="77777777" w:rsidR="00A6209D" w:rsidRPr="00D33326" w:rsidRDefault="00A6209D" w:rsidP="00D3759A">
            <w:pPr>
              <w:spacing w:before="120" w:after="120"/>
              <w:rPr>
                <w:rFonts w:ascii="Times New Roman" w:hAnsi="Times New Roman" w:cs="Times New Roman"/>
              </w:rPr>
            </w:pPr>
          </w:p>
          <w:p w14:paraId="0E6798E5" w14:textId="77777777" w:rsidR="00A6209D" w:rsidRPr="00D33326" w:rsidRDefault="00A6209D" w:rsidP="00D3759A">
            <w:pPr>
              <w:spacing w:before="120" w:after="120"/>
              <w:rPr>
                <w:rFonts w:ascii="Times New Roman" w:hAnsi="Times New Roman" w:cs="Times New Roman"/>
              </w:rPr>
            </w:pPr>
          </w:p>
          <w:p w14:paraId="376139D2" w14:textId="77777777" w:rsidR="00A6209D" w:rsidRPr="00D33326" w:rsidRDefault="00A6209D" w:rsidP="00D3759A">
            <w:pPr>
              <w:spacing w:before="120" w:after="120"/>
              <w:rPr>
                <w:rFonts w:ascii="Times New Roman" w:hAnsi="Times New Roman" w:cs="Times New Roman"/>
              </w:rPr>
            </w:pPr>
          </w:p>
          <w:p w14:paraId="27F402B6" w14:textId="77777777" w:rsidR="00A6209D" w:rsidRPr="00D33326" w:rsidRDefault="00A6209D" w:rsidP="00D3759A">
            <w:pPr>
              <w:spacing w:before="120" w:after="120"/>
              <w:rPr>
                <w:rFonts w:ascii="Times New Roman" w:hAnsi="Times New Roman" w:cs="Times New Roman"/>
              </w:rPr>
            </w:pPr>
          </w:p>
          <w:p w14:paraId="5718B64A" w14:textId="77777777" w:rsidR="00A6209D" w:rsidRPr="00D33326" w:rsidRDefault="00A6209D" w:rsidP="00D3759A">
            <w:pPr>
              <w:spacing w:before="120" w:after="120"/>
              <w:rPr>
                <w:rFonts w:ascii="Times New Roman" w:hAnsi="Times New Roman" w:cs="Times New Roman"/>
              </w:rPr>
            </w:pPr>
          </w:p>
          <w:p w14:paraId="6A161B3C" w14:textId="77777777" w:rsidR="00A6209D" w:rsidRPr="00D33326" w:rsidRDefault="00A6209D" w:rsidP="00A6209D">
            <w:pPr>
              <w:spacing w:before="120" w:after="120"/>
              <w:rPr>
                <w:rFonts w:ascii="Times New Roman" w:hAnsi="Times New Roman" w:cs="Times New Roman"/>
              </w:rPr>
            </w:pPr>
            <w:r w:rsidRPr="00D33326">
              <w:rPr>
                <w:rFonts w:ascii="Times New Roman" w:hAnsi="Times New Roman" w:cs="Times New Roman"/>
              </w:rPr>
              <w:t>MK noteikumu Nr.25</w:t>
            </w:r>
            <w:r w:rsidRPr="00D33326">
              <w:rPr>
                <w:rFonts w:ascii="Times New Roman" w:hAnsi="Times New Roman" w:cs="Times New Roman"/>
                <w:vertAlign w:val="superscript"/>
              </w:rPr>
              <w:t>1</w:t>
            </w:r>
            <w:r w:rsidRPr="00D33326">
              <w:rPr>
                <w:rFonts w:ascii="Times New Roman" w:hAnsi="Times New Roman" w:cs="Times New Roman"/>
              </w:rPr>
              <w:t xml:space="preserve"> 17.3.1.apakšpunkts</w:t>
            </w:r>
          </w:p>
          <w:p w14:paraId="6D1FAB47" w14:textId="77777777" w:rsidR="00A6209D" w:rsidRPr="00D33326" w:rsidRDefault="00A6209D" w:rsidP="00D3759A">
            <w:pPr>
              <w:spacing w:before="120" w:after="120"/>
              <w:rPr>
                <w:rFonts w:ascii="Times New Roman" w:hAnsi="Times New Roman" w:cs="Times New Roman"/>
              </w:rPr>
            </w:pPr>
          </w:p>
        </w:tc>
      </w:tr>
      <w:tr w:rsidR="00A6209D" w14:paraId="007FF52F" w14:textId="77777777" w:rsidTr="00984C2A">
        <w:trPr>
          <w:trHeight w:val="1649"/>
        </w:trPr>
        <w:tc>
          <w:tcPr>
            <w:tcW w:w="749" w:type="dxa"/>
          </w:tcPr>
          <w:p w14:paraId="195F5F14" w14:textId="68DCE683" w:rsidR="00A6209D" w:rsidRDefault="00A6209D" w:rsidP="00946A21">
            <w:pPr>
              <w:spacing w:before="120" w:after="120"/>
              <w:jc w:val="both"/>
              <w:rPr>
                <w:rFonts w:ascii="Times New Roman" w:hAnsi="Times New Roman" w:cs="Times New Roman"/>
                <w:b/>
                <w:sz w:val="26"/>
                <w:szCs w:val="26"/>
              </w:rPr>
            </w:pPr>
            <w:r>
              <w:rPr>
                <w:rFonts w:ascii="Times New Roman" w:hAnsi="Times New Roman" w:cs="Times New Roman"/>
                <w:b/>
                <w:sz w:val="26"/>
                <w:szCs w:val="26"/>
              </w:rPr>
              <w:t>17.</w:t>
            </w:r>
          </w:p>
        </w:tc>
        <w:tc>
          <w:tcPr>
            <w:tcW w:w="4916" w:type="dxa"/>
          </w:tcPr>
          <w:p w14:paraId="5AA53BCE" w14:textId="77777777" w:rsidR="00A6209D" w:rsidRDefault="001C6229" w:rsidP="001C6229">
            <w:pPr>
              <w:spacing w:before="120" w:after="120"/>
              <w:rPr>
                <w:rFonts w:ascii="Times New Roman" w:hAnsi="Times New Roman" w:cs="Times New Roman"/>
              </w:rPr>
            </w:pPr>
            <w:r w:rsidRPr="001C6229">
              <w:rPr>
                <w:rFonts w:ascii="Times New Roman" w:hAnsi="Times New Roman" w:cs="Times New Roman"/>
              </w:rPr>
              <w:t>Vai ārvalstu akadēmiskais personāls var tikt iesaistīti kompetences pilnveidošanas pasākumos?</w:t>
            </w:r>
          </w:p>
          <w:p w14:paraId="7ACF416D" w14:textId="3456AFCE" w:rsidR="00081695" w:rsidRPr="001C6229" w:rsidRDefault="00081695" w:rsidP="001C6229">
            <w:pPr>
              <w:spacing w:before="120" w:after="120"/>
              <w:rPr>
                <w:rFonts w:ascii="Times New Roman" w:hAnsi="Times New Roman" w:cs="Times New Roman"/>
              </w:rPr>
            </w:pPr>
            <w:r w:rsidRPr="00081695">
              <w:rPr>
                <w:rFonts w:ascii="Times New Roman" w:hAnsi="Times New Roman" w:cs="Times New Roman"/>
                <w:b/>
                <w:color w:val="00B050"/>
              </w:rPr>
              <w:t>#ārvalstu</w:t>
            </w:r>
            <w:r w:rsidR="002E3D06">
              <w:rPr>
                <w:rFonts w:ascii="Times New Roman" w:hAnsi="Times New Roman" w:cs="Times New Roman"/>
                <w:b/>
                <w:color w:val="00B050"/>
              </w:rPr>
              <w:t xml:space="preserve"> </w:t>
            </w:r>
            <w:r w:rsidRPr="00081695">
              <w:rPr>
                <w:rFonts w:ascii="Times New Roman" w:hAnsi="Times New Roman" w:cs="Times New Roman"/>
                <w:b/>
                <w:color w:val="00B050"/>
              </w:rPr>
              <w:t>pasniedzējs</w:t>
            </w:r>
          </w:p>
        </w:tc>
        <w:tc>
          <w:tcPr>
            <w:tcW w:w="7371" w:type="dxa"/>
          </w:tcPr>
          <w:p w14:paraId="7C0DF784" w14:textId="77777777" w:rsidR="00A46EB1" w:rsidRDefault="00A6209D" w:rsidP="001C6229">
            <w:pPr>
              <w:spacing w:before="120" w:after="120"/>
              <w:jc w:val="both"/>
              <w:rPr>
                <w:rFonts w:ascii="Times New Roman" w:hAnsi="Times New Roman" w:cs="Times New Roman"/>
              </w:rPr>
            </w:pPr>
            <w:r w:rsidRPr="00C63674">
              <w:rPr>
                <w:rFonts w:ascii="Times New Roman" w:hAnsi="Times New Roman" w:cs="Times New Roman"/>
              </w:rPr>
              <w:t xml:space="preserve">Attiecībā uz ārvalstu akadēmiskā personāla iesaisti kompetences pilnveides pasākumos skaidrojam, ka atbilstoši Augstskolu likumam augstskolas akadēmiskais personāls ir attiecīgās augstskolas akadēmiskajos amatos ievēlētie darbinieki. </w:t>
            </w:r>
          </w:p>
          <w:p w14:paraId="3EDD8C26" w14:textId="77777777" w:rsidR="00A46EB1" w:rsidRDefault="00A6209D" w:rsidP="001C6229">
            <w:pPr>
              <w:spacing w:before="120" w:after="120"/>
              <w:jc w:val="both"/>
              <w:rPr>
                <w:rFonts w:ascii="Times New Roman" w:hAnsi="Times New Roman" w:cs="Times New Roman"/>
              </w:rPr>
            </w:pPr>
            <w:proofErr w:type="spellStart"/>
            <w:r w:rsidRPr="00C63674">
              <w:rPr>
                <w:rFonts w:ascii="Times New Roman" w:hAnsi="Times New Roman" w:cs="Times New Roman"/>
              </w:rPr>
              <w:t>Viespasniedzēji</w:t>
            </w:r>
            <w:proofErr w:type="spellEnd"/>
            <w:r w:rsidRPr="00C63674">
              <w:rPr>
                <w:rFonts w:ascii="Times New Roman" w:hAnsi="Times New Roman" w:cs="Times New Roman"/>
              </w:rPr>
              <w:t xml:space="preserve">, kas ir uz laiku piesaistīti darbam augstskolā, nevar tikt uzskatīti par augstskolas akadēmisko personālu un tādējādi </w:t>
            </w:r>
            <w:r w:rsidRPr="00A46EB1">
              <w:rPr>
                <w:rFonts w:ascii="Times New Roman" w:hAnsi="Times New Roman" w:cs="Times New Roman"/>
                <w:u w:val="single"/>
              </w:rPr>
              <w:t>nevar tikt iesaistīti</w:t>
            </w:r>
            <w:r w:rsidRPr="00C63674">
              <w:rPr>
                <w:rFonts w:ascii="Times New Roman" w:hAnsi="Times New Roman" w:cs="Times New Roman"/>
              </w:rPr>
              <w:t xml:space="preserve"> 8.2.2. SAM ietvaros paredzētājos augstskolas akadēmiskā personāla kompetences pilnveides pasākumos. </w:t>
            </w:r>
          </w:p>
          <w:p w14:paraId="545657C2" w14:textId="77777777" w:rsidR="00A6209D" w:rsidRPr="00C63674" w:rsidRDefault="00A6209D" w:rsidP="00A46EB1">
            <w:pPr>
              <w:spacing w:before="120" w:after="120"/>
              <w:jc w:val="both"/>
              <w:rPr>
                <w:rFonts w:ascii="Times New Roman" w:hAnsi="Times New Roman" w:cs="Times New Roman"/>
                <w:iCs/>
              </w:rPr>
            </w:pPr>
            <w:r w:rsidRPr="00C63674">
              <w:rPr>
                <w:rFonts w:ascii="Times New Roman" w:hAnsi="Times New Roman" w:cs="Times New Roman"/>
              </w:rPr>
              <w:lastRenderedPageBreak/>
              <w:t>Tai pašā laikā norādām, ka ārvalstu akadēmisk</w:t>
            </w:r>
            <w:r w:rsidR="00A46EB1">
              <w:rPr>
                <w:rFonts w:ascii="Times New Roman" w:hAnsi="Times New Roman" w:cs="Times New Roman"/>
              </w:rPr>
              <w:t>ais</w:t>
            </w:r>
            <w:r w:rsidRPr="00C63674">
              <w:rPr>
                <w:rFonts w:ascii="Times New Roman" w:hAnsi="Times New Roman" w:cs="Times New Roman"/>
              </w:rPr>
              <w:t xml:space="preserve"> personāl</w:t>
            </w:r>
            <w:r w:rsidR="00A46EB1">
              <w:rPr>
                <w:rFonts w:ascii="Times New Roman" w:hAnsi="Times New Roman" w:cs="Times New Roman"/>
              </w:rPr>
              <w:t>s var tikt iesaistīts</w:t>
            </w:r>
            <w:r w:rsidRPr="00C63674">
              <w:rPr>
                <w:rFonts w:ascii="Times New Roman" w:hAnsi="Times New Roman" w:cs="Times New Roman"/>
              </w:rPr>
              <w:t xml:space="preserve"> dalībai neindividualizētos pasākumos (piemēram, specializētas mācības lekcijas formā, kas paredzētas par konkrētu tēmu plašākai auditorijai), bet dalība individualizētos pasākumos, kuros ir noteikts ierobežots daudzums dalībnieku (angļu valodas apmācības, stažēšanās pasākumi, semināri, u.c.), ārvalstu akadēmiskā personāla dalība nav paredzēta un nav attiecināma.</w:t>
            </w:r>
          </w:p>
        </w:tc>
        <w:tc>
          <w:tcPr>
            <w:tcW w:w="2268" w:type="dxa"/>
          </w:tcPr>
          <w:p w14:paraId="0F719209" w14:textId="6975C5B3" w:rsidR="00A6209D" w:rsidRDefault="001C6229" w:rsidP="00D3759A">
            <w:pPr>
              <w:spacing w:before="120" w:after="120"/>
              <w:rPr>
                <w:rFonts w:ascii="Times New Roman" w:hAnsi="Times New Roman" w:cs="Times New Roman"/>
              </w:rPr>
            </w:pPr>
            <w:r w:rsidRPr="00C63674">
              <w:rPr>
                <w:rFonts w:ascii="Times New Roman" w:hAnsi="Times New Roman" w:cs="Times New Roman"/>
              </w:rPr>
              <w:lastRenderedPageBreak/>
              <w:t>Augstskolu likum</w:t>
            </w:r>
            <w:r>
              <w:rPr>
                <w:rFonts w:ascii="Times New Roman" w:hAnsi="Times New Roman" w:cs="Times New Roman"/>
              </w:rPr>
              <w:t>a</w:t>
            </w:r>
            <w:r>
              <w:rPr>
                <w:rStyle w:val="FootnoteReference"/>
                <w:rFonts w:ascii="Times New Roman" w:hAnsi="Times New Roman" w:cs="Times New Roman"/>
              </w:rPr>
              <w:footnoteReference w:id="6"/>
            </w:r>
            <w:r>
              <w:rPr>
                <w:rFonts w:ascii="Times New Roman" w:hAnsi="Times New Roman" w:cs="Times New Roman"/>
              </w:rPr>
              <w:t xml:space="preserve"> 27.panta 1.daļa</w:t>
            </w:r>
          </w:p>
          <w:p w14:paraId="12FC0D9B" w14:textId="77777777" w:rsidR="00A46EB1" w:rsidRDefault="00A46EB1" w:rsidP="00D3759A">
            <w:pPr>
              <w:spacing w:before="120" w:after="120"/>
              <w:rPr>
                <w:rFonts w:ascii="Times New Roman" w:hAnsi="Times New Roman" w:cs="Times New Roman"/>
              </w:rPr>
            </w:pPr>
          </w:p>
          <w:p w14:paraId="6AA2BED6" w14:textId="4F1E1062" w:rsidR="00A46EB1" w:rsidRDefault="00A46EB1" w:rsidP="00D3759A">
            <w:pPr>
              <w:spacing w:before="120" w:after="120"/>
              <w:rPr>
                <w:rFonts w:ascii="Times New Roman" w:hAnsi="Times New Roman" w:cs="Times New Roman"/>
              </w:rPr>
            </w:pPr>
            <w:r w:rsidRPr="00C63674">
              <w:rPr>
                <w:rFonts w:ascii="Times New Roman" w:hAnsi="Times New Roman" w:cs="Times New Roman"/>
              </w:rPr>
              <w:t>Augstskolu likum</w:t>
            </w:r>
            <w:r>
              <w:rPr>
                <w:rFonts w:ascii="Times New Roman" w:hAnsi="Times New Roman" w:cs="Times New Roman"/>
              </w:rPr>
              <w:t>a</w:t>
            </w:r>
            <w:r w:rsidR="00B12F11" w:rsidRPr="00B12F11">
              <w:rPr>
                <w:rFonts w:ascii="Times New Roman" w:hAnsi="Times New Roman" w:cs="Times New Roman"/>
                <w:vertAlign w:val="superscript"/>
              </w:rPr>
              <w:t>6</w:t>
            </w:r>
            <w:r w:rsidR="002F6A42" w:rsidRPr="00B12F11">
              <w:rPr>
                <w:vertAlign w:val="superscript"/>
              </w:rPr>
              <w:t xml:space="preserve"> </w:t>
            </w:r>
            <w:r>
              <w:rPr>
                <w:rFonts w:ascii="Times New Roman" w:hAnsi="Times New Roman" w:cs="Times New Roman"/>
              </w:rPr>
              <w:t>40.panta 1.daļa</w:t>
            </w:r>
          </w:p>
        </w:tc>
      </w:tr>
      <w:tr w:rsidR="00761625" w14:paraId="0E5CE086" w14:textId="77777777" w:rsidTr="00984C2A">
        <w:trPr>
          <w:trHeight w:val="1410"/>
        </w:trPr>
        <w:tc>
          <w:tcPr>
            <w:tcW w:w="749" w:type="dxa"/>
          </w:tcPr>
          <w:p w14:paraId="47EDAC98" w14:textId="77777777" w:rsidR="00761625" w:rsidRDefault="00A6209D"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t>18.</w:t>
            </w:r>
          </w:p>
        </w:tc>
        <w:tc>
          <w:tcPr>
            <w:tcW w:w="4916" w:type="dxa"/>
          </w:tcPr>
          <w:p w14:paraId="0403169E" w14:textId="77777777" w:rsidR="00E429A0" w:rsidRPr="00E429A0" w:rsidRDefault="00A6209D" w:rsidP="00A6209D">
            <w:pPr>
              <w:spacing w:before="120" w:after="120"/>
              <w:jc w:val="both"/>
              <w:rPr>
                <w:rFonts w:ascii="Times New Roman" w:hAnsi="Times New Roman" w:cs="Times New Roman"/>
              </w:rPr>
            </w:pPr>
            <w:r w:rsidRPr="00E429A0">
              <w:rPr>
                <w:rFonts w:ascii="Times New Roman" w:hAnsi="Times New Roman" w:cs="Times New Roman"/>
              </w:rPr>
              <w:t>P</w:t>
            </w:r>
            <w:r w:rsidR="00761625" w:rsidRPr="00E429A0">
              <w:rPr>
                <w:rFonts w:ascii="Times New Roman" w:hAnsi="Times New Roman" w:cs="Times New Roman"/>
              </w:rPr>
              <w:t xml:space="preserve">lānojot stažēšanās pasākumus, ir </w:t>
            </w:r>
            <w:r w:rsidRPr="00E429A0">
              <w:rPr>
                <w:rFonts w:ascii="Times New Roman" w:hAnsi="Times New Roman" w:cs="Times New Roman"/>
              </w:rPr>
              <w:t>secināts</w:t>
            </w:r>
            <w:r w:rsidR="00761625" w:rsidRPr="00E429A0">
              <w:rPr>
                <w:rFonts w:ascii="Times New Roman" w:hAnsi="Times New Roman" w:cs="Times New Roman"/>
              </w:rPr>
              <w:t>, ka daļa no stažēšanās pasākumiem, kas</w:t>
            </w:r>
            <w:r w:rsidRPr="00E429A0">
              <w:rPr>
                <w:rFonts w:ascii="Times New Roman" w:hAnsi="Times New Roman" w:cs="Times New Roman"/>
              </w:rPr>
              <w:t xml:space="preserve">, piemēram, </w:t>
            </w:r>
            <w:r w:rsidR="00761625" w:rsidRPr="00E429A0">
              <w:rPr>
                <w:rFonts w:ascii="Times New Roman" w:hAnsi="Times New Roman" w:cs="Times New Roman"/>
              </w:rPr>
              <w:t xml:space="preserve">saistīti ar darbu piestātnē un kuģu operācijām, būtu veicami </w:t>
            </w:r>
            <w:r w:rsidRPr="00E429A0">
              <w:rPr>
                <w:rFonts w:ascii="Times New Roman" w:hAnsi="Times New Roman" w:cs="Times New Roman"/>
              </w:rPr>
              <w:t>akadēmiskajam personālam</w:t>
            </w:r>
            <w:r w:rsidR="00761625" w:rsidRPr="00E429A0">
              <w:rPr>
                <w:rFonts w:ascii="Times New Roman" w:hAnsi="Times New Roman" w:cs="Times New Roman"/>
              </w:rPr>
              <w:t xml:space="preserve"> dodoties kuģu misijās uz ASV, Turciju, Eiropu vai Āziju (atkarībā no konkrētā laika perioda un konkrēto kuģu maršrutiem). </w:t>
            </w:r>
          </w:p>
          <w:p w14:paraId="058770B6" w14:textId="77777777" w:rsidR="00761625" w:rsidRPr="00E429A0" w:rsidRDefault="00761625" w:rsidP="00A6209D">
            <w:pPr>
              <w:spacing w:before="120" w:after="120"/>
              <w:jc w:val="both"/>
              <w:rPr>
                <w:rFonts w:ascii="Times New Roman" w:hAnsi="Times New Roman" w:cs="Times New Roman"/>
              </w:rPr>
            </w:pPr>
            <w:r w:rsidRPr="00E429A0">
              <w:rPr>
                <w:rFonts w:ascii="Times New Roman" w:hAnsi="Times New Roman" w:cs="Times New Roman"/>
              </w:rPr>
              <w:t xml:space="preserve">Tādā gadījumā </w:t>
            </w:r>
            <w:r w:rsidR="00E429A0" w:rsidRPr="00E429A0">
              <w:rPr>
                <w:rFonts w:ascii="Times New Roman" w:hAnsi="Times New Roman" w:cs="Times New Roman"/>
              </w:rPr>
              <w:t>akadēmiskā personāla</w:t>
            </w:r>
            <w:r w:rsidRPr="00E429A0">
              <w:rPr>
                <w:rFonts w:ascii="Times New Roman" w:hAnsi="Times New Roman" w:cs="Times New Roman"/>
              </w:rPr>
              <w:t xml:space="preserve"> stažēšanās cikls sevī ietvertu lidojumu uz ostu, kurā kuģis atrodas, stažēšanos uz kuģa un lidojumu no ostas citā valstī, kurā kuģis atrodas, uz mājām. Plānotais stažēšanās ilgums ir aptuveni 1 mēnesis. </w:t>
            </w:r>
          </w:p>
          <w:p w14:paraId="37FBAA45" w14:textId="77777777" w:rsidR="00761625" w:rsidRPr="00E429A0" w:rsidRDefault="00761625" w:rsidP="00A6209D">
            <w:pPr>
              <w:spacing w:before="120" w:after="120"/>
              <w:jc w:val="both"/>
              <w:rPr>
                <w:rFonts w:ascii="Times New Roman" w:hAnsi="Times New Roman" w:cs="Times New Roman"/>
              </w:rPr>
            </w:pPr>
            <w:r w:rsidRPr="00E429A0">
              <w:rPr>
                <w:rFonts w:ascii="Times New Roman" w:hAnsi="Times New Roman" w:cs="Times New Roman"/>
              </w:rPr>
              <w:t>Ņemot vērā, ka aviobiļetes, vīzas, civiltiesisko apdrošināšanu u.c. nepieciešamās formalitātes kārto pati stažieri uzņemošā kompānija visai kuģa apkalpei vienlaikus, vai šādā gadījumā būtu iespējams palielināt stažēšanās izmaksas 2400 EUR apmērā, pievienojot MKN 18.1.11.2. apakšpunktā minēto transporta kompensāciju 100 EUR apmērā? </w:t>
            </w:r>
          </w:p>
          <w:p w14:paraId="4CBFDCBA" w14:textId="77777777" w:rsidR="00761625" w:rsidRPr="00E429A0" w:rsidRDefault="00761625" w:rsidP="00A6209D">
            <w:pPr>
              <w:spacing w:before="120" w:after="120"/>
              <w:rPr>
                <w:rFonts w:ascii="Times New Roman" w:hAnsi="Times New Roman" w:cs="Times New Roman"/>
              </w:rPr>
            </w:pPr>
            <w:r w:rsidRPr="00E429A0">
              <w:rPr>
                <w:rFonts w:ascii="Times New Roman" w:hAnsi="Times New Roman" w:cs="Times New Roman"/>
              </w:rPr>
              <w:t>Šajā sakarā vēlamies noskaidrot vēl pāris jautājumus:</w:t>
            </w:r>
          </w:p>
          <w:p w14:paraId="7783A63B" w14:textId="77777777" w:rsidR="00761625" w:rsidRDefault="00761625" w:rsidP="00E429A0">
            <w:pPr>
              <w:numPr>
                <w:ilvl w:val="0"/>
                <w:numId w:val="9"/>
              </w:numPr>
              <w:spacing w:before="120" w:after="120"/>
              <w:ind w:left="280" w:hanging="280"/>
              <w:rPr>
                <w:rFonts w:ascii="Times New Roman" w:eastAsia="Times New Roman" w:hAnsi="Times New Roman" w:cs="Times New Roman"/>
              </w:rPr>
            </w:pPr>
            <w:r w:rsidRPr="00E429A0">
              <w:rPr>
                <w:rFonts w:ascii="Times New Roman" w:eastAsia="Times New Roman" w:hAnsi="Times New Roman" w:cs="Times New Roman"/>
              </w:rPr>
              <w:t xml:space="preserve">Vai </w:t>
            </w:r>
            <w:r w:rsidR="00E429A0">
              <w:rPr>
                <w:rFonts w:ascii="Times New Roman" w:eastAsia="Times New Roman" w:hAnsi="Times New Roman" w:cs="Times New Roman"/>
              </w:rPr>
              <w:t>AII</w:t>
            </w:r>
            <w:r w:rsidRPr="00E429A0">
              <w:rPr>
                <w:rFonts w:ascii="Times New Roman" w:eastAsia="Times New Roman" w:hAnsi="Times New Roman" w:cs="Times New Roman"/>
              </w:rPr>
              <w:t xml:space="preserve"> šajā gadījumā </w:t>
            </w:r>
            <w:r w:rsidR="00E429A0">
              <w:rPr>
                <w:rFonts w:ascii="Times New Roman" w:hAnsi="Times New Roman" w:cs="Times New Roman"/>
              </w:rPr>
              <w:t>akadēmiskais personāls</w:t>
            </w:r>
            <w:r w:rsidRPr="00E429A0">
              <w:rPr>
                <w:rFonts w:ascii="Times New Roman" w:eastAsia="Times New Roman" w:hAnsi="Times New Roman" w:cs="Times New Roman"/>
              </w:rPr>
              <w:t xml:space="preserve"> būtu </w:t>
            </w:r>
            <w:proofErr w:type="spellStart"/>
            <w:r w:rsidRPr="00E429A0">
              <w:rPr>
                <w:rFonts w:ascii="Times New Roman" w:eastAsia="Times New Roman" w:hAnsi="Times New Roman" w:cs="Times New Roman"/>
              </w:rPr>
              <w:t>jānosūta</w:t>
            </w:r>
            <w:proofErr w:type="spellEnd"/>
            <w:r w:rsidRPr="00E429A0">
              <w:rPr>
                <w:rFonts w:ascii="Times New Roman" w:eastAsia="Times New Roman" w:hAnsi="Times New Roman" w:cs="Times New Roman"/>
              </w:rPr>
              <w:t xml:space="preserve"> komandējumā, ņemot vērā, ka </w:t>
            </w:r>
            <w:r w:rsidR="00E429A0">
              <w:rPr>
                <w:rFonts w:ascii="Times New Roman" w:hAnsi="Times New Roman" w:cs="Times New Roman"/>
              </w:rPr>
              <w:t>akadēmiskais personāls</w:t>
            </w:r>
            <w:r w:rsidRPr="00E429A0">
              <w:rPr>
                <w:rFonts w:ascii="Times New Roman" w:eastAsia="Times New Roman" w:hAnsi="Times New Roman" w:cs="Times New Roman"/>
              </w:rPr>
              <w:t xml:space="preserve"> mēnesi neatradīsies darba vietā </w:t>
            </w:r>
            <w:r w:rsidR="00E429A0">
              <w:rPr>
                <w:rFonts w:ascii="Times New Roman" w:eastAsia="Times New Roman" w:hAnsi="Times New Roman" w:cs="Times New Roman"/>
              </w:rPr>
              <w:t xml:space="preserve">AII </w:t>
            </w:r>
            <w:r w:rsidRPr="00E429A0">
              <w:rPr>
                <w:rFonts w:ascii="Times New Roman" w:eastAsia="Times New Roman" w:hAnsi="Times New Roman" w:cs="Times New Roman"/>
              </w:rPr>
              <w:t>telpās?</w:t>
            </w:r>
          </w:p>
          <w:p w14:paraId="108D1D66" w14:textId="77777777" w:rsidR="00946D6B" w:rsidRPr="00E429A0" w:rsidRDefault="00946D6B" w:rsidP="00946D6B">
            <w:pPr>
              <w:spacing w:before="120" w:after="120"/>
              <w:ind w:left="280"/>
              <w:rPr>
                <w:rFonts w:ascii="Times New Roman" w:eastAsia="Times New Roman" w:hAnsi="Times New Roman" w:cs="Times New Roman"/>
              </w:rPr>
            </w:pPr>
          </w:p>
          <w:p w14:paraId="10AD7E31" w14:textId="77777777" w:rsidR="00761625" w:rsidRDefault="00761625" w:rsidP="00E429A0">
            <w:pPr>
              <w:numPr>
                <w:ilvl w:val="0"/>
                <w:numId w:val="9"/>
              </w:numPr>
              <w:spacing w:before="120" w:after="120"/>
              <w:ind w:left="280" w:hanging="280"/>
              <w:rPr>
                <w:rFonts w:ascii="Times New Roman" w:eastAsia="Times New Roman" w:hAnsi="Times New Roman" w:cs="Times New Roman"/>
              </w:rPr>
            </w:pPr>
            <w:r w:rsidRPr="00E429A0">
              <w:rPr>
                <w:rFonts w:ascii="Times New Roman" w:eastAsia="Times New Roman" w:hAnsi="Times New Roman" w:cs="Times New Roman"/>
              </w:rPr>
              <w:t>Vai komandējuma gadījumā dienas naudas izmaksas būtu attiecināmas?</w:t>
            </w:r>
          </w:p>
          <w:p w14:paraId="6ACED0C0" w14:textId="77777777" w:rsidR="00946D6B" w:rsidRDefault="00946D6B" w:rsidP="00946D6B">
            <w:pPr>
              <w:spacing w:before="120" w:after="120"/>
              <w:ind w:left="280"/>
              <w:rPr>
                <w:rFonts w:ascii="Times New Roman" w:eastAsia="Times New Roman" w:hAnsi="Times New Roman" w:cs="Times New Roman"/>
              </w:rPr>
            </w:pPr>
          </w:p>
          <w:p w14:paraId="1B2B435F" w14:textId="77777777" w:rsidR="00761625" w:rsidRPr="00E429A0" w:rsidRDefault="00761625" w:rsidP="00E429A0">
            <w:pPr>
              <w:numPr>
                <w:ilvl w:val="0"/>
                <w:numId w:val="9"/>
              </w:numPr>
              <w:spacing w:before="120" w:after="120"/>
              <w:ind w:left="280" w:hanging="280"/>
              <w:rPr>
                <w:rFonts w:ascii="Times New Roman" w:eastAsia="Times New Roman" w:hAnsi="Times New Roman" w:cs="Times New Roman"/>
              </w:rPr>
            </w:pPr>
            <w:r w:rsidRPr="00E429A0">
              <w:rPr>
                <w:rFonts w:ascii="Times New Roman" w:eastAsia="Times New Roman" w:hAnsi="Times New Roman" w:cs="Times New Roman"/>
              </w:rPr>
              <w:t>Kāda dokumentācija būs jāiesniedz CFLA pēc stažēšanās cikla beigām? Vai varbūt pietiek ar izpildītu stažēšanās plānu, kuru paraksta stažēšanās vadītājs?</w:t>
            </w:r>
          </w:p>
          <w:p w14:paraId="65C46375" w14:textId="050CFFA6" w:rsidR="00761625" w:rsidRPr="00E429A0" w:rsidRDefault="00081695" w:rsidP="00081695">
            <w:pPr>
              <w:pStyle w:val="NormalWeb"/>
              <w:spacing w:before="120" w:beforeAutospacing="0" w:after="120" w:afterAutospacing="0"/>
              <w:jc w:val="both"/>
              <w:rPr>
                <w:color w:val="1F497D"/>
              </w:rPr>
            </w:pPr>
            <w:r w:rsidRPr="00081695">
              <w:rPr>
                <w:b/>
                <w:color w:val="FF0000"/>
                <w:sz w:val="22"/>
                <w:szCs w:val="22"/>
              </w:rPr>
              <w:t>#stažēšanās</w:t>
            </w:r>
          </w:p>
        </w:tc>
        <w:tc>
          <w:tcPr>
            <w:tcW w:w="7371" w:type="dxa"/>
          </w:tcPr>
          <w:p w14:paraId="5D533DE5" w14:textId="0D9300A7" w:rsidR="000844DB" w:rsidRDefault="00E429A0" w:rsidP="00E429A0">
            <w:pPr>
              <w:spacing w:before="120" w:after="120"/>
              <w:jc w:val="both"/>
              <w:rPr>
                <w:rFonts w:ascii="Times New Roman" w:hAnsi="Times New Roman" w:cs="Times New Roman"/>
              </w:rPr>
            </w:pPr>
            <w:r w:rsidRPr="00AA2944">
              <w:rPr>
                <w:rFonts w:ascii="Times New Roman" w:hAnsi="Times New Roman" w:cs="Times New Roman"/>
              </w:rPr>
              <w:lastRenderedPageBreak/>
              <w:t>A</w:t>
            </w:r>
            <w:r w:rsidR="00761625" w:rsidRPr="00AA2944">
              <w:rPr>
                <w:rFonts w:ascii="Times New Roman" w:hAnsi="Times New Roman" w:cs="Times New Roman"/>
              </w:rPr>
              <w:t>tbilstoši MK noteikum</w:t>
            </w:r>
            <w:r w:rsidR="00AA2944" w:rsidRPr="00AA2944">
              <w:rPr>
                <w:rFonts w:ascii="Times New Roman" w:hAnsi="Times New Roman" w:cs="Times New Roman"/>
              </w:rPr>
              <w:t xml:space="preserve">os </w:t>
            </w:r>
            <w:r w:rsidR="00761625" w:rsidRPr="00AA2944">
              <w:rPr>
                <w:rFonts w:ascii="Times New Roman" w:hAnsi="Times New Roman" w:cs="Times New Roman"/>
              </w:rPr>
              <w:t>paredzēt</w:t>
            </w:r>
            <w:r w:rsidR="00AA2944" w:rsidRPr="00AA2944">
              <w:rPr>
                <w:rFonts w:ascii="Times New Roman" w:hAnsi="Times New Roman" w:cs="Times New Roman"/>
              </w:rPr>
              <w:t>a</w:t>
            </w:r>
            <w:r w:rsidR="00AA2944">
              <w:rPr>
                <w:rFonts w:ascii="Times New Roman" w:hAnsi="Times New Roman" w:cs="Times New Roman"/>
              </w:rPr>
              <w:t>jam</w:t>
            </w:r>
            <w:r w:rsidR="00761625" w:rsidRPr="00AA2944">
              <w:rPr>
                <w:rFonts w:ascii="Times New Roman" w:hAnsi="Times New Roman" w:cs="Times New Roman"/>
              </w:rPr>
              <w:t xml:space="preserve"> finansējum</w:t>
            </w:r>
            <w:r w:rsidR="00AA2944">
              <w:rPr>
                <w:rFonts w:ascii="Times New Roman" w:hAnsi="Times New Roman" w:cs="Times New Roman"/>
              </w:rPr>
              <w:t>am</w:t>
            </w:r>
            <w:r w:rsidR="00761625" w:rsidRPr="00AA2944">
              <w:rPr>
                <w:rFonts w:ascii="Times New Roman" w:hAnsi="Times New Roman" w:cs="Times New Roman"/>
              </w:rPr>
              <w:t xml:space="preserve"> stažēšanās nodrošinātājam </w:t>
            </w:r>
            <w:r w:rsidR="00B37AF0" w:rsidRPr="00B37AF0">
              <w:rPr>
                <w:rFonts w:ascii="Times New Roman" w:hAnsi="Times New Roman" w:cs="Times New Roman"/>
              </w:rPr>
              <w:t xml:space="preserve">nepārsniedzot kopējo vienas stundas atlīdzības izmaksu apmēru komersantam </w:t>
            </w:r>
            <w:r w:rsidR="00B37AF0">
              <w:rPr>
                <w:rFonts w:ascii="Times New Roman" w:hAnsi="Times New Roman" w:cs="Times New Roman"/>
              </w:rPr>
              <w:t xml:space="preserve">vai izglītības iestādei </w:t>
            </w:r>
            <w:r w:rsidR="00B37AF0" w:rsidRPr="00B37AF0">
              <w:rPr>
                <w:rFonts w:ascii="Times New Roman" w:hAnsi="Times New Roman" w:cs="Times New Roman"/>
              </w:rPr>
              <w:t>par stažēšanās plāna izpildi – 12 </w:t>
            </w:r>
            <w:proofErr w:type="spellStart"/>
            <w:r w:rsidR="00B37AF0" w:rsidRPr="00B37AF0">
              <w:rPr>
                <w:rFonts w:ascii="Times New Roman" w:hAnsi="Times New Roman" w:cs="Times New Roman"/>
                <w:i/>
              </w:rPr>
              <w:t>euro</w:t>
            </w:r>
            <w:proofErr w:type="spellEnd"/>
            <w:r w:rsidR="00B37AF0" w:rsidRPr="00B37AF0">
              <w:rPr>
                <w:rFonts w:ascii="Times New Roman" w:hAnsi="Times New Roman" w:cs="Times New Roman"/>
              </w:rPr>
              <w:t> stundā un kopējo atlīdzības izmaksu apmēru par stažēšanās plāna izpildi – 2 400 </w:t>
            </w:r>
            <w:proofErr w:type="spellStart"/>
            <w:r w:rsidR="00B37AF0" w:rsidRPr="00B37AF0">
              <w:rPr>
                <w:rFonts w:ascii="Times New Roman" w:hAnsi="Times New Roman" w:cs="Times New Roman"/>
                <w:i/>
              </w:rPr>
              <w:t>euro</w:t>
            </w:r>
            <w:proofErr w:type="spellEnd"/>
            <w:r w:rsidR="000844DB">
              <w:rPr>
                <w:rFonts w:ascii="Times New Roman" w:hAnsi="Times New Roman" w:cs="Times New Roman"/>
                <w:i/>
              </w:rPr>
              <w:t xml:space="preserve"> </w:t>
            </w:r>
            <w:r w:rsidR="00B37AF0">
              <w:rPr>
                <w:rFonts w:ascii="Times New Roman" w:hAnsi="Times New Roman" w:cs="Times New Roman"/>
              </w:rPr>
              <w:t xml:space="preserve"> </w:t>
            </w:r>
            <w:r w:rsidR="00761625" w:rsidRPr="00AA2944">
              <w:rPr>
                <w:rFonts w:ascii="Times New Roman" w:hAnsi="Times New Roman" w:cs="Times New Roman"/>
              </w:rPr>
              <w:t xml:space="preserve">apmērā – </w:t>
            </w:r>
            <w:r w:rsidR="00143980">
              <w:rPr>
                <w:rFonts w:ascii="Times New Roman" w:hAnsi="Times New Roman" w:cs="Times New Roman"/>
              </w:rPr>
              <w:t>AII</w:t>
            </w:r>
            <w:r w:rsidR="00AA2944">
              <w:rPr>
                <w:rFonts w:ascii="Times New Roman" w:hAnsi="Times New Roman" w:cs="Times New Roman"/>
              </w:rPr>
              <w:t xml:space="preserve">, </w:t>
            </w:r>
            <w:r w:rsidR="00AA2944" w:rsidRPr="00AA2944">
              <w:rPr>
                <w:rFonts w:ascii="Times New Roman" w:hAnsi="Times New Roman" w:cs="Times New Roman"/>
              </w:rPr>
              <w:t xml:space="preserve">akadēmiskais personāls un komersants vienojas par </w:t>
            </w:r>
            <w:r w:rsidR="00AA2944">
              <w:rPr>
                <w:rFonts w:ascii="Times New Roman" w:hAnsi="Times New Roman" w:cs="Times New Roman"/>
              </w:rPr>
              <w:t xml:space="preserve">stažēšanās </w:t>
            </w:r>
            <w:r w:rsidR="00AA2944" w:rsidRPr="00AA2944">
              <w:rPr>
                <w:rFonts w:ascii="Times New Roman" w:hAnsi="Times New Roman" w:cs="Times New Roman"/>
              </w:rPr>
              <w:t>saturu un formu</w:t>
            </w:r>
            <w:r w:rsidR="00AA2944">
              <w:rPr>
                <w:rFonts w:ascii="Times New Roman" w:hAnsi="Times New Roman" w:cs="Times New Roman"/>
              </w:rPr>
              <w:t xml:space="preserve">, pamatojoties uz </w:t>
            </w:r>
            <w:r w:rsidR="00761625" w:rsidRPr="00AA2944">
              <w:rPr>
                <w:rFonts w:ascii="Times New Roman" w:hAnsi="Times New Roman" w:cs="Times New Roman"/>
              </w:rPr>
              <w:t>akadēmiskā personāla individuāl</w:t>
            </w:r>
            <w:r w:rsidR="00AA2944">
              <w:rPr>
                <w:rFonts w:ascii="Times New Roman" w:hAnsi="Times New Roman" w:cs="Times New Roman"/>
              </w:rPr>
              <w:t>o</w:t>
            </w:r>
            <w:r w:rsidR="00761625" w:rsidRPr="00AA2944">
              <w:rPr>
                <w:rFonts w:ascii="Times New Roman" w:hAnsi="Times New Roman" w:cs="Times New Roman"/>
              </w:rPr>
              <w:t xml:space="preserve"> plān</w:t>
            </w:r>
            <w:r w:rsidR="00AA2944">
              <w:rPr>
                <w:rFonts w:ascii="Times New Roman" w:hAnsi="Times New Roman" w:cs="Times New Roman"/>
              </w:rPr>
              <w:t>u.</w:t>
            </w:r>
            <w:r w:rsidR="00761625" w:rsidRPr="00AA2944">
              <w:rPr>
                <w:rFonts w:ascii="Times New Roman" w:hAnsi="Times New Roman" w:cs="Times New Roman"/>
              </w:rPr>
              <w:t xml:space="preserve"> </w:t>
            </w:r>
          </w:p>
          <w:p w14:paraId="3DA140F9" w14:textId="1C7F5E59" w:rsidR="00AA2944" w:rsidRPr="00AA2944" w:rsidRDefault="00761625" w:rsidP="00E429A0">
            <w:pPr>
              <w:spacing w:before="120" w:after="120"/>
              <w:jc w:val="both"/>
              <w:rPr>
                <w:rFonts w:ascii="Times New Roman" w:hAnsi="Times New Roman" w:cs="Times New Roman"/>
              </w:rPr>
            </w:pPr>
            <w:r w:rsidRPr="00AA2944">
              <w:rPr>
                <w:rFonts w:ascii="Times New Roman" w:hAnsi="Times New Roman" w:cs="Times New Roman"/>
              </w:rPr>
              <w:t>MK</w:t>
            </w:r>
            <w:r w:rsidR="00AA2944">
              <w:rPr>
                <w:rFonts w:ascii="Times New Roman" w:hAnsi="Times New Roman" w:cs="Times New Roman"/>
              </w:rPr>
              <w:t xml:space="preserve"> </w:t>
            </w:r>
            <w:r w:rsidRPr="00AA2944">
              <w:rPr>
                <w:rFonts w:ascii="Times New Roman" w:hAnsi="Times New Roman" w:cs="Times New Roman"/>
              </w:rPr>
              <w:t>noteikum</w:t>
            </w:r>
            <w:r w:rsidR="00AA2944" w:rsidRPr="00AA2944">
              <w:rPr>
                <w:rFonts w:ascii="Times New Roman" w:hAnsi="Times New Roman" w:cs="Times New Roman"/>
              </w:rPr>
              <w:t>os</w:t>
            </w:r>
            <w:r w:rsidRPr="00AA2944">
              <w:rPr>
                <w:rFonts w:ascii="Times New Roman" w:hAnsi="Times New Roman" w:cs="Times New Roman"/>
              </w:rPr>
              <w:t xml:space="preserve"> ir paredzētas transporta izdevumu segšana braucieniem no </w:t>
            </w:r>
            <w:r w:rsidRPr="00AA2944">
              <w:rPr>
                <w:rFonts w:ascii="Times New Roman" w:hAnsi="Times New Roman" w:cs="Times New Roman"/>
                <w:u w:val="single"/>
              </w:rPr>
              <w:t>faktiskās dzīvesvietas vai darbavietas uz stažēšanās vietu un atpakaļ</w:t>
            </w:r>
            <w:r w:rsidRPr="00AA2944">
              <w:rPr>
                <w:rFonts w:ascii="Times New Roman" w:hAnsi="Times New Roman" w:cs="Times New Roman"/>
              </w:rPr>
              <w:t xml:space="preserve"> un civiltiesiskās apdrošināšanas izdevumu kompensācija, nepārsniedzot finansējuma apjomu vienai personai 100 </w:t>
            </w:r>
            <w:proofErr w:type="spellStart"/>
            <w:r w:rsidRPr="00AA2944">
              <w:rPr>
                <w:rFonts w:ascii="Times New Roman" w:hAnsi="Times New Roman" w:cs="Times New Roman"/>
                <w:i/>
                <w:iCs/>
              </w:rPr>
              <w:t>euro</w:t>
            </w:r>
            <w:proofErr w:type="spellEnd"/>
            <w:r w:rsidRPr="00AA2944">
              <w:rPr>
                <w:rFonts w:ascii="Times New Roman" w:hAnsi="Times New Roman" w:cs="Times New Roman"/>
              </w:rPr>
              <w:t xml:space="preserve"> mēnesī. </w:t>
            </w:r>
          </w:p>
          <w:p w14:paraId="6E465397" w14:textId="77777777" w:rsidR="00761625" w:rsidRPr="00AA2944" w:rsidRDefault="00AA2944" w:rsidP="00E429A0">
            <w:pPr>
              <w:spacing w:before="120" w:after="120"/>
              <w:jc w:val="both"/>
              <w:rPr>
                <w:rFonts w:ascii="Times New Roman" w:hAnsi="Times New Roman" w:cs="Times New Roman"/>
              </w:rPr>
            </w:pPr>
            <w:r w:rsidRPr="00AA2944">
              <w:rPr>
                <w:rFonts w:ascii="Times New Roman" w:hAnsi="Times New Roman" w:cs="Times New Roman"/>
              </w:rPr>
              <w:t>Augstāk m</w:t>
            </w:r>
            <w:r w:rsidR="00761625" w:rsidRPr="00AA2944">
              <w:rPr>
                <w:rFonts w:ascii="Times New Roman" w:hAnsi="Times New Roman" w:cs="Times New Roman"/>
              </w:rPr>
              <w:t xml:space="preserve">inētās izmaksas nav paredzēts summēt, bet mēneša ietvaros līdz </w:t>
            </w:r>
            <w:r w:rsidRPr="00AA2944">
              <w:rPr>
                <w:rFonts w:ascii="Times New Roman" w:hAnsi="Times New Roman" w:cs="Times New Roman"/>
              </w:rPr>
              <w:br/>
            </w:r>
            <w:r w:rsidR="00761625" w:rsidRPr="00AA2944">
              <w:rPr>
                <w:rFonts w:ascii="Times New Roman" w:hAnsi="Times New Roman" w:cs="Times New Roman"/>
              </w:rPr>
              <w:t xml:space="preserve">100 </w:t>
            </w:r>
            <w:proofErr w:type="spellStart"/>
            <w:r w:rsidR="00761625" w:rsidRPr="00AA2944">
              <w:rPr>
                <w:rFonts w:ascii="Times New Roman" w:hAnsi="Times New Roman" w:cs="Times New Roman"/>
              </w:rPr>
              <w:t>euro</w:t>
            </w:r>
            <w:proofErr w:type="spellEnd"/>
            <w:r w:rsidR="00761625" w:rsidRPr="00AA2944">
              <w:rPr>
                <w:rFonts w:ascii="Times New Roman" w:hAnsi="Times New Roman" w:cs="Times New Roman"/>
              </w:rPr>
              <w:t xml:space="preserve"> ir attiecinām</w:t>
            </w:r>
            <w:r w:rsidRPr="00AA2944">
              <w:rPr>
                <w:rFonts w:ascii="Times New Roman" w:hAnsi="Times New Roman" w:cs="Times New Roman"/>
              </w:rPr>
              <w:t>a</w:t>
            </w:r>
            <w:r w:rsidR="00761625" w:rsidRPr="00AA2944">
              <w:rPr>
                <w:rFonts w:ascii="Times New Roman" w:hAnsi="Times New Roman" w:cs="Times New Roman"/>
              </w:rPr>
              <w:t>s, gadījum</w:t>
            </w:r>
            <w:r w:rsidRPr="00AA2944">
              <w:rPr>
                <w:rFonts w:ascii="Times New Roman" w:hAnsi="Times New Roman" w:cs="Times New Roman"/>
              </w:rPr>
              <w:t>os</w:t>
            </w:r>
            <w:r w:rsidR="00761625" w:rsidRPr="00AA2944">
              <w:rPr>
                <w:rFonts w:ascii="Times New Roman" w:hAnsi="Times New Roman" w:cs="Times New Roman"/>
              </w:rPr>
              <w:t xml:space="preserve">, ja minētās izmaksas mēneša ietvaros pārsniedz 100 </w:t>
            </w:r>
            <w:proofErr w:type="spellStart"/>
            <w:r w:rsidR="00761625" w:rsidRPr="00AA2944">
              <w:rPr>
                <w:rFonts w:ascii="Times New Roman" w:hAnsi="Times New Roman" w:cs="Times New Roman"/>
              </w:rPr>
              <w:t>euro</w:t>
            </w:r>
            <w:proofErr w:type="spellEnd"/>
            <w:r w:rsidR="00761625" w:rsidRPr="00AA2944">
              <w:rPr>
                <w:rFonts w:ascii="Times New Roman" w:hAnsi="Times New Roman" w:cs="Times New Roman"/>
              </w:rPr>
              <w:t>, tad iesaistītām pusēm ir jāvienojas, par to segšanu (augstskola, komersants, pats akadēmiskais personāls).</w:t>
            </w:r>
          </w:p>
          <w:p w14:paraId="1B01BE78" w14:textId="77777777" w:rsidR="00761625" w:rsidRDefault="00761625" w:rsidP="00E429A0">
            <w:pPr>
              <w:spacing w:before="120" w:after="120"/>
              <w:jc w:val="both"/>
              <w:rPr>
                <w:rFonts w:ascii="Times New Roman" w:hAnsi="Times New Roman" w:cs="Times New Roman"/>
                <w:color w:val="1F497D"/>
              </w:rPr>
            </w:pPr>
          </w:p>
          <w:p w14:paraId="2CF4C9C0" w14:textId="77777777" w:rsidR="002E31BA" w:rsidRPr="00946D6B" w:rsidRDefault="002E31BA" w:rsidP="002E31BA">
            <w:pPr>
              <w:pStyle w:val="ListParagraph"/>
              <w:numPr>
                <w:ilvl w:val="0"/>
                <w:numId w:val="10"/>
              </w:numPr>
              <w:tabs>
                <w:tab w:val="left" w:pos="322"/>
              </w:tabs>
              <w:spacing w:before="120" w:after="120"/>
              <w:ind w:left="181" w:hanging="181"/>
              <w:jc w:val="both"/>
              <w:rPr>
                <w:sz w:val="22"/>
                <w:szCs w:val="22"/>
              </w:rPr>
            </w:pPr>
            <w:r w:rsidRPr="00946D6B">
              <w:rPr>
                <w:sz w:val="22"/>
                <w:szCs w:val="22"/>
              </w:rPr>
              <w:t>Akadēmiskā personāla</w:t>
            </w:r>
            <w:r w:rsidR="00761625" w:rsidRPr="00946D6B">
              <w:rPr>
                <w:sz w:val="22"/>
                <w:szCs w:val="22"/>
              </w:rPr>
              <w:t xml:space="preserve"> norīkošana stažēšanās pasākumiem tiek organizēta </w:t>
            </w:r>
            <w:r w:rsidRPr="00946D6B">
              <w:rPr>
                <w:sz w:val="22"/>
                <w:szCs w:val="22"/>
              </w:rPr>
              <w:t>pamatojoties uz</w:t>
            </w:r>
            <w:r w:rsidR="00761625" w:rsidRPr="00946D6B">
              <w:rPr>
                <w:sz w:val="22"/>
                <w:szCs w:val="22"/>
              </w:rPr>
              <w:t xml:space="preserve"> normatīvajiem aktiem, kas regulē iepirkumus un augstskolas iekšējiem kārtības noteikumiem, tāpat arī  stažēšanās formas var būt dažādas, piemēram viens nepārtraukts stažēšanās posms vai dalīts sīkākos posmos (viena diena nedēļā), kas </w:t>
            </w:r>
            <w:r w:rsidRPr="00946D6B">
              <w:rPr>
                <w:sz w:val="22"/>
                <w:szCs w:val="22"/>
              </w:rPr>
              <w:t>pamatojoties uz</w:t>
            </w:r>
            <w:r w:rsidR="00761625" w:rsidRPr="00946D6B">
              <w:rPr>
                <w:sz w:val="22"/>
                <w:szCs w:val="22"/>
              </w:rPr>
              <w:t xml:space="preserve"> augstskolas iekšēj</w:t>
            </w:r>
            <w:r w:rsidRPr="00946D6B">
              <w:rPr>
                <w:sz w:val="22"/>
                <w:szCs w:val="22"/>
              </w:rPr>
              <w:t>ās</w:t>
            </w:r>
            <w:r w:rsidR="00761625" w:rsidRPr="00946D6B">
              <w:rPr>
                <w:sz w:val="22"/>
                <w:szCs w:val="22"/>
              </w:rPr>
              <w:t xml:space="preserve"> kārtība</w:t>
            </w:r>
            <w:r w:rsidRPr="00946D6B">
              <w:rPr>
                <w:sz w:val="22"/>
                <w:szCs w:val="22"/>
              </w:rPr>
              <w:t>s noteikumiem</w:t>
            </w:r>
            <w:r w:rsidR="00761625" w:rsidRPr="00946D6B">
              <w:rPr>
                <w:sz w:val="22"/>
                <w:szCs w:val="22"/>
              </w:rPr>
              <w:t xml:space="preserve"> tiek atbilstoši noformēts.</w:t>
            </w:r>
          </w:p>
          <w:p w14:paraId="45ECA184" w14:textId="77777777" w:rsidR="002E31BA" w:rsidRPr="00946D6B" w:rsidRDefault="002E31BA" w:rsidP="002E31BA">
            <w:pPr>
              <w:pStyle w:val="ListParagraph"/>
              <w:numPr>
                <w:ilvl w:val="0"/>
                <w:numId w:val="10"/>
              </w:numPr>
              <w:tabs>
                <w:tab w:val="left" w:pos="322"/>
              </w:tabs>
              <w:spacing w:before="120" w:after="120"/>
              <w:ind w:left="181" w:hanging="181"/>
              <w:jc w:val="both"/>
              <w:rPr>
                <w:sz w:val="22"/>
                <w:szCs w:val="22"/>
              </w:rPr>
            </w:pPr>
            <w:r w:rsidRPr="00946D6B">
              <w:rPr>
                <w:sz w:val="22"/>
                <w:szCs w:val="22"/>
              </w:rPr>
              <w:t xml:space="preserve">Visas pārējās izmaksas, ja tādas ir (piemēram, komandējuma izmaksas, atalgojums stažēšanās laikā),  netiek segtas no projekta līdzekļiem, tās tiek segtas atbilstoši augstskolas iekšējai kārtībai, vai arī  augstskolai un komersantam vienojoties par šo izmaksu segšanu savā starpā. </w:t>
            </w:r>
          </w:p>
          <w:p w14:paraId="21FD2BD5" w14:textId="4D6A7000" w:rsidR="00761625" w:rsidRPr="00946D6B" w:rsidRDefault="002E31BA" w:rsidP="002E31BA">
            <w:pPr>
              <w:pStyle w:val="ListParagraph"/>
              <w:numPr>
                <w:ilvl w:val="0"/>
                <w:numId w:val="10"/>
              </w:numPr>
              <w:tabs>
                <w:tab w:val="left" w:pos="322"/>
              </w:tabs>
              <w:spacing w:before="120" w:after="120"/>
              <w:ind w:left="181" w:hanging="181"/>
              <w:jc w:val="both"/>
              <w:rPr>
                <w:sz w:val="22"/>
                <w:szCs w:val="22"/>
              </w:rPr>
            </w:pPr>
            <w:r w:rsidRPr="00946D6B">
              <w:rPr>
                <w:sz w:val="22"/>
                <w:szCs w:val="22"/>
              </w:rPr>
              <w:t xml:space="preserve">Pēc stažēšanās cikla beigām aģentūrā jāiesniedz stažiera detalizēta atskaite atbilstoši individuālajam akadēmiskā personāla stažēšanās plānam, kurā tai skaitā ir norādīta informācija par </w:t>
            </w:r>
            <w:r w:rsidR="00761625" w:rsidRPr="00946D6B">
              <w:rPr>
                <w:sz w:val="22"/>
                <w:szCs w:val="22"/>
              </w:rPr>
              <w:t xml:space="preserve">stažēšanās pasākumā iesaistītā akadēmiskā </w:t>
            </w:r>
            <w:r w:rsidR="00761625" w:rsidRPr="00946D6B">
              <w:rPr>
                <w:sz w:val="22"/>
                <w:szCs w:val="22"/>
              </w:rPr>
              <w:lastRenderedPageBreak/>
              <w:t xml:space="preserve">personāla </w:t>
            </w:r>
            <w:r w:rsidRPr="00946D6B">
              <w:rPr>
                <w:sz w:val="22"/>
                <w:szCs w:val="22"/>
              </w:rPr>
              <w:t xml:space="preserve">stažēšanās stundām, mērķiem un uzdevumiem, kā arī </w:t>
            </w:r>
            <w:r w:rsidR="00761625" w:rsidRPr="00946D6B">
              <w:rPr>
                <w:sz w:val="22"/>
                <w:szCs w:val="22"/>
              </w:rPr>
              <w:t xml:space="preserve">gūto atziņu un secinājumu pielietošanu savā akadēmiskajā darbībā, kas ļautu gūt pārliecību, ka stažēšanās ietvaros ir sasniegti </w:t>
            </w:r>
            <w:r w:rsidR="00984C2A" w:rsidRPr="009B3F20">
              <w:t>8</w:t>
            </w:r>
            <w:r w:rsidR="00984C2A">
              <w:t>.</w:t>
            </w:r>
            <w:r w:rsidR="00984C2A" w:rsidRPr="009B3F20">
              <w:t>2</w:t>
            </w:r>
            <w:r w:rsidR="00984C2A">
              <w:t>.</w:t>
            </w:r>
            <w:r w:rsidR="00984C2A" w:rsidRPr="009B3F20">
              <w:t>2</w:t>
            </w:r>
            <w:r w:rsidR="00984C2A">
              <w:t>.</w:t>
            </w:r>
            <w:r w:rsidR="00984C2A" w:rsidRPr="009B3F20">
              <w:t xml:space="preserve"> SAM </w:t>
            </w:r>
            <w:r w:rsidR="00761625" w:rsidRPr="00946D6B">
              <w:rPr>
                <w:sz w:val="22"/>
                <w:szCs w:val="22"/>
              </w:rPr>
              <w:t>mērķi (projekta iesniegumā plānotie).</w:t>
            </w:r>
          </w:p>
          <w:p w14:paraId="08874CEB" w14:textId="77777777" w:rsidR="00761625" w:rsidRPr="00A6209D" w:rsidRDefault="00AA2944" w:rsidP="00AC7ABC">
            <w:pPr>
              <w:spacing w:before="120" w:after="120"/>
              <w:jc w:val="both"/>
              <w:rPr>
                <w:rFonts w:ascii="Times New Roman" w:hAnsi="Times New Roman" w:cs="Times New Roman"/>
                <w:color w:val="1F497D"/>
              </w:rPr>
            </w:pPr>
            <w:r>
              <w:rPr>
                <w:rFonts w:ascii="Times New Roman" w:hAnsi="Times New Roman" w:cs="Times New Roman"/>
                <w:color w:val="FF0000"/>
                <w:u w:val="single"/>
              </w:rPr>
              <w:t xml:space="preserve">!!! </w:t>
            </w:r>
            <w:r w:rsidRPr="00AA2944">
              <w:rPr>
                <w:rFonts w:ascii="Times New Roman" w:hAnsi="Times New Roman" w:cs="Times New Roman"/>
                <w:color w:val="FF0000"/>
                <w:u w:val="single"/>
              </w:rPr>
              <w:t xml:space="preserve">Šajā ārkārtas situācijā </w:t>
            </w:r>
            <w:r>
              <w:rPr>
                <w:rFonts w:ascii="Times New Roman" w:hAnsi="Times New Roman" w:cs="Times New Roman"/>
                <w:color w:val="FF0000"/>
                <w:u w:val="single"/>
              </w:rPr>
              <w:t xml:space="preserve">valstī </w:t>
            </w:r>
            <w:r w:rsidRPr="00AA2944">
              <w:rPr>
                <w:rFonts w:ascii="Times New Roman" w:hAnsi="Times New Roman" w:cs="Times New Roman"/>
                <w:color w:val="FF0000"/>
                <w:u w:val="single"/>
              </w:rPr>
              <w:t>augstskolai kritiski vajadzētu izvērtēt nepieciešamību sūtīt akadēmisko personālu stažēties ārpus valsts.</w:t>
            </w:r>
          </w:p>
        </w:tc>
        <w:tc>
          <w:tcPr>
            <w:tcW w:w="2268" w:type="dxa"/>
          </w:tcPr>
          <w:p w14:paraId="499E923C" w14:textId="77777777" w:rsidR="00E429A0" w:rsidRPr="000844DB" w:rsidRDefault="00E429A0" w:rsidP="00E429A0">
            <w:pPr>
              <w:spacing w:before="120" w:after="120"/>
              <w:rPr>
                <w:rFonts w:ascii="Times New Roman" w:hAnsi="Times New Roman" w:cs="Times New Roman"/>
              </w:rPr>
            </w:pPr>
            <w:r w:rsidRPr="000844DB">
              <w:rPr>
                <w:rFonts w:ascii="Times New Roman" w:hAnsi="Times New Roman" w:cs="Times New Roman"/>
              </w:rPr>
              <w:lastRenderedPageBreak/>
              <w:t>MK noteikumu Nr.25</w:t>
            </w:r>
            <w:r w:rsidRPr="000844DB">
              <w:rPr>
                <w:rFonts w:ascii="Times New Roman" w:hAnsi="Times New Roman" w:cs="Times New Roman"/>
                <w:vertAlign w:val="superscript"/>
              </w:rPr>
              <w:t>1</w:t>
            </w:r>
            <w:r w:rsidRPr="000844DB">
              <w:rPr>
                <w:rFonts w:ascii="Times New Roman" w:hAnsi="Times New Roman" w:cs="Times New Roman"/>
              </w:rPr>
              <w:t xml:space="preserve"> 1</w:t>
            </w:r>
            <w:r w:rsidR="00527325" w:rsidRPr="000844DB">
              <w:rPr>
                <w:rFonts w:ascii="Times New Roman" w:hAnsi="Times New Roman" w:cs="Times New Roman"/>
              </w:rPr>
              <w:t>8</w:t>
            </w:r>
            <w:r w:rsidRPr="000844DB">
              <w:rPr>
                <w:rFonts w:ascii="Times New Roman" w:hAnsi="Times New Roman" w:cs="Times New Roman"/>
              </w:rPr>
              <w:t>.</w:t>
            </w:r>
            <w:r w:rsidR="00527325" w:rsidRPr="000844DB">
              <w:rPr>
                <w:rFonts w:ascii="Times New Roman" w:hAnsi="Times New Roman" w:cs="Times New Roman"/>
              </w:rPr>
              <w:t>1</w:t>
            </w:r>
            <w:r w:rsidRPr="000844DB">
              <w:rPr>
                <w:rFonts w:ascii="Times New Roman" w:hAnsi="Times New Roman" w:cs="Times New Roman"/>
              </w:rPr>
              <w:t>.1</w:t>
            </w:r>
            <w:r w:rsidR="00527325" w:rsidRPr="000844DB">
              <w:rPr>
                <w:rFonts w:ascii="Times New Roman" w:hAnsi="Times New Roman" w:cs="Times New Roman"/>
              </w:rPr>
              <w:t>1</w:t>
            </w:r>
            <w:r w:rsidRPr="000844DB">
              <w:rPr>
                <w:rFonts w:ascii="Times New Roman" w:hAnsi="Times New Roman" w:cs="Times New Roman"/>
              </w:rPr>
              <w:t>.</w:t>
            </w:r>
            <w:r w:rsidR="00527325" w:rsidRPr="000844DB">
              <w:rPr>
                <w:rFonts w:ascii="Times New Roman" w:hAnsi="Times New Roman" w:cs="Times New Roman"/>
              </w:rPr>
              <w:t>1.</w:t>
            </w:r>
            <w:r w:rsidRPr="000844DB">
              <w:rPr>
                <w:rFonts w:ascii="Times New Roman" w:hAnsi="Times New Roman" w:cs="Times New Roman"/>
              </w:rPr>
              <w:t>apakšpunkts</w:t>
            </w:r>
          </w:p>
          <w:p w14:paraId="635CF0D8" w14:textId="77777777" w:rsidR="00E429A0" w:rsidRPr="000844DB" w:rsidRDefault="00E429A0" w:rsidP="00A6209D">
            <w:pPr>
              <w:spacing w:before="120" w:after="120"/>
              <w:rPr>
                <w:rFonts w:ascii="Times New Roman" w:hAnsi="Times New Roman" w:cs="Times New Roman"/>
              </w:rPr>
            </w:pPr>
          </w:p>
          <w:p w14:paraId="7F9081A1" w14:textId="77777777" w:rsidR="00AA2944" w:rsidRPr="000844DB" w:rsidRDefault="00AA2944" w:rsidP="00A6209D">
            <w:pPr>
              <w:spacing w:before="120" w:after="120"/>
              <w:rPr>
                <w:rFonts w:ascii="Times New Roman" w:hAnsi="Times New Roman" w:cs="Times New Roman"/>
              </w:rPr>
            </w:pPr>
          </w:p>
          <w:p w14:paraId="65CA04A8" w14:textId="77777777" w:rsidR="00F65029" w:rsidRPr="000844DB" w:rsidRDefault="00F65029" w:rsidP="00AA2944">
            <w:pPr>
              <w:spacing w:before="120" w:after="120"/>
              <w:rPr>
                <w:rFonts w:ascii="Times New Roman" w:hAnsi="Times New Roman" w:cs="Times New Roman"/>
              </w:rPr>
            </w:pPr>
          </w:p>
          <w:p w14:paraId="122194F3" w14:textId="77777777" w:rsidR="00F65029" w:rsidRPr="000844DB" w:rsidRDefault="00F65029" w:rsidP="00AA2944">
            <w:pPr>
              <w:spacing w:before="120" w:after="120"/>
              <w:rPr>
                <w:rFonts w:ascii="Times New Roman" w:hAnsi="Times New Roman" w:cs="Times New Roman"/>
              </w:rPr>
            </w:pPr>
          </w:p>
          <w:p w14:paraId="2D5BE1AE" w14:textId="77777777" w:rsidR="00AA2944" w:rsidRPr="000844DB" w:rsidRDefault="00AA2944" w:rsidP="00AA2944">
            <w:pPr>
              <w:spacing w:before="120" w:after="120"/>
              <w:rPr>
                <w:rFonts w:ascii="Times New Roman" w:hAnsi="Times New Roman" w:cs="Times New Roman"/>
              </w:rPr>
            </w:pPr>
            <w:r w:rsidRPr="000844DB">
              <w:rPr>
                <w:rFonts w:ascii="Times New Roman" w:hAnsi="Times New Roman" w:cs="Times New Roman"/>
              </w:rPr>
              <w:t>MK noteikumu Nr.25</w:t>
            </w:r>
            <w:r w:rsidRPr="000844DB">
              <w:rPr>
                <w:rFonts w:ascii="Times New Roman" w:hAnsi="Times New Roman" w:cs="Times New Roman"/>
                <w:vertAlign w:val="superscript"/>
              </w:rPr>
              <w:t>1</w:t>
            </w:r>
            <w:r w:rsidRPr="000844DB">
              <w:rPr>
                <w:rFonts w:ascii="Times New Roman" w:hAnsi="Times New Roman" w:cs="Times New Roman"/>
              </w:rPr>
              <w:t xml:space="preserve"> 18.1.11.2.apakšpunkts</w:t>
            </w:r>
          </w:p>
          <w:p w14:paraId="38ED9AEA" w14:textId="77777777" w:rsidR="00AA2944" w:rsidRPr="00D3759A" w:rsidRDefault="00AA2944" w:rsidP="00A6209D">
            <w:pPr>
              <w:spacing w:before="120" w:after="120"/>
              <w:rPr>
                <w:rFonts w:ascii="Times New Roman" w:hAnsi="Times New Roman" w:cs="Times New Roman"/>
              </w:rPr>
            </w:pPr>
          </w:p>
        </w:tc>
      </w:tr>
      <w:tr w:rsidR="00025E35" w14:paraId="32C84213" w14:textId="77777777" w:rsidTr="00984C2A">
        <w:trPr>
          <w:trHeight w:val="1649"/>
        </w:trPr>
        <w:tc>
          <w:tcPr>
            <w:tcW w:w="749" w:type="dxa"/>
          </w:tcPr>
          <w:p w14:paraId="1C1E1C2B" w14:textId="77777777" w:rsidR="00025E35" w:rsidRDefault="00025E35"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t>19.</w:t>
            </w:r>
          </w:p>
        </w:tc>
        <w:tc>
          <w:tcPr>
            <w:tcW w:w="4916" w:type="dxa"/>
          </w:tcPr>
          <w:p w14:paraId="4A2B6CE5" w14:textId="77777777" w:rsidR="00025E35" w:rsidRPr="00946D6B" w:rsidRDefault="00025E35" w:rsidP="00025E35">
            <w:pPr>
              <w:pStyle w:val="NormalWeb"/>
              <w:rPr>
                <w:b/>
                <w:sz w:val="22"/>
                <w:szCs w:val="22"/>
              </w:rPr>
            </w:pPr>
            <w:r w:rsidRPr="00946D6B">
              <w:rPr>
                <w:rStyle w:val="Strong"/>
                <w:b w:val="0"/>
                <w:sz w:val="22"/>
                <w:szCs w:val="22"/>
              </w:rPr>
              <w:t>Vai konkrētais doktorants</w:t>
            </w:r>
            <w:r w:rsidR="00946D6B" w:rsidRPr="00946D6B">
              <w:rPr>
                <w:rStyle w:val="Strong"/>
                <w:b w:val="0"/>
                <w:sz w:val="22"/>
                <w:szCs w:val="22"/>
              </w:rPr>
              <w:t xml:space="preserve">, kas vienlaicīgi AII ir </w:t>
            </w:r>
            <w:r w:rsidRPr="00946D6B">
              <w:rPr>
                <w:rStyle w:val="Strong"/>
                <w:b w:val="0"/>
                <w:sz w:val="22"/>
                <w:szCs w:val="22"/>
              </w:rPr>
              <w:t>pētnieks var iesaistīties citās projekta aktivitātēs, piemēram, stažēties, apgūt angļu valodu, jo ir akadēmiskajā amatā ievēlēts personāls (šobrīd kā pētnieks) un atbilst SAM 822 definīcijai?</w:t>
            </w:r>
          </w:p>
          <w:p w14:paraId="41C49DDE" w14:textId="77777777" w:rsidR="00037C60" w:rsidRDefault="00037C60" w:rsidP="00037C60">
            <w:pPr>
              <w:spacing w:before="120" w:after="120"/>
              <w:jc w:val="both"/>
              <w:rPr>
                <w:rFonts w:ascii="Times New Roman" w:hAnsi="Times New Roman" w:cs="Times New Roman"/>
                <w:b/>
                <w:color w:val="0070C0"/>
              </w:rPr>
            </w:pPr>
            <w:r w:rsidRPr="00081695">
              <w:rPr>
                <w:rFonts w:ascii="Times New Roman" w:hAnsi="Times New Roman" w:cs="Times New Roman"/>
                <w:b/>
                <w:color w:val="0070C0"/>
              </w:rPr>
              <w:t>#doktoranti</w:t>
            </w:r>
          </w:p>
          <w:p w14:paraId="7EFD6DC5" w14:textId="77777777" w:rsidR="00025E35" w:rsidRPr="00946D6B" w:rsidRDefault="00025E35" w:rsidP="00946D6B">
            <w:pPr>
              <w:jc w:val="both"/>
              <w:rPr>
                <w:rFonts w:ascii="Times New Roman" w:hAnsi="Times New Roman" w:cs="Times New Roman"/>
              </w:rPr>
            </w:pPr>
          </w:p>
        </w:tc>
        <w:tc>
          <w:tcPr>
            <w:tcW w:w="7371" w:type="dxa"/>
          </w:tcPr>
          <w:p w14:paraId="5B6923F0" w14:textId="77777777" w:rsidR="00946D6B" w:rsidRPr="00946D6B" w:rsidRDefault="00946D6B" w:rsidP="001B04FB">
            <w:pPr>
              <w:jc w:val="both"/>
              <w:rPr>
                <w:rFonts w:ascii="Times New Roman" w:hAnsi="Times New Roman" w:cs="Times New Roman"/>
              </w:rPr>
            </w:pPr>
            <w:r w:rsidRPr="00946D6B">
              <w:rPr>
                <w:rFonts w:ascii="Times New Roman" w:hAnsi="Times New Roman" w:cs="Times New Roman"/>
              </w:rPr>
              <w:t>Pirmkārt, projekta ietvaros ir atbalstāma AII darbinieku iesaiste projektā, ja tie atbilst M</w:t>
            </w:r>
            <w:r>
              <w:rPr>
                <w:rFonts w:ascii="Times New Roman" w:hAnsi="Times New Roman" w:cs="Times New Roman"/>
              </w:rPr>
              <w:t xml:space="preserve">K </w:t>
            </w:r>
            <w:r w:rsidRPr="00946D6B">
              <w:rPr>
                <w:rFonts w:ascii="Times New Roman" w:hAnsi="Times New Roman" w:cs="Times New Roman"/>
              </w:rPr>
              <w:t>noteikum</w:t>
            </w:r>
            <w:r>
              <w:rPr>
                <w:rFonts w:ascii="Times New Roman" w:hAnsi="Times New Roman" w:cs="Times New Roman"/>
              </w:rPr>
              <w:t xml:space="preserve">os noteiktajam par mērķa grupu </w:t>
            </w:r>
            <w:r w:rsidRPr="00946D6B">
              <w:rPr>
                <w:rFonts w:ascii="Times New Roman" w:hAnsi="Times New Roman" w:cs="Times New Roman"/>
              </w:rPr>
              <w:t xml:space="preserve">- ir doktoranti  un zinātniskā grāda pretendenti un sniedz ieguldījumu  </w:t>
            </w:r>
            <w:r w:rsidR="001B04FB">
              <w:rPr>
                <w:rFonts w:ascii="Times New Roman" w:hAnsi="Times New Roman" w:cs="Times New Roman"/>
              </w:rPr>
              <w:t xml:space="preserve">MK noteikumu </w:t>
            </w:r>
            <w:r w:rsidRPr="00946D6B">
              <w:rPr>
                <w:rFonts w:ascii="Times New Roman" w:hAnsi="Times New Roman" w:cs="Times New Roman"/>
              </w:rPr>
              <w:t>noteikto rezultātu rādītāju izpildē, kas paredz, ka atbalstu saņēmušo doktorantu skaits, kas ieguvuši doktora grādu un sešu mēnešu laikā pēc grāda iegūšanas strādā par akadēmisko personālu AII.</w:t>
            </w:r>
          </w:p>
          <w:p w14:paraId="6B949450" w14:textId="62EBC8B6" w:rsidR="00946D6B" w:rsidRPr="00946D6B" w:rsidRDefault="00946D6B" w:rsidP="001B04FB">
            <w:pPr>
              <w:spacing w:before="120" w:after="120"/>
              <w:jc w:val="both"/>
              <w:rPr>
                <w:rFonts w:ascii="Times New Roman" w:hAnsi="Times New Roman" w:cs="Times New Roman"/>
              </w:rPr>
            </w:pPr>
            <w:r w:rsidRPr="00946D6B">
              <w:rPr>
                <w:rFonts w:ascii="Times New Roman" w:hAnsi="Times New Roman" w:cs="Times New Roman"/>
              </w:rPr>
              <w:t>8.2.2.</w:t>
            </w:r>
            <w:r w:rsidR="00984C2A">
              <w:rPr>
                <w:rFonts w:ascii="Times New Roman" w:hAnsi="Times New Roman" w:cs="Times New Roman"/>
              </w:rPr>
              <w:t xml:space="preserve"> </w:t>
            </w:r>
            <w:r w:rsidRPr="00946D6B">
              <w:rPr>
                <w:rFonts w:ascii="Times New Roman" w:hAnsi="Times New Roman" w:cs="Times New Roman"/>
              </w:rPr>
              <w:t xml:space="preserve">SAM Rādītāju pase sniedz definīciju un </w:t>
            </w:r>
            <w:r w:rsidRPr="00081695">
              <w:rPr>
                <w:rFonts w:ascii="Times New Roman" w:hAnsi="Times New Roman" w:cs="Times New Roman"/>
              </w:rPr>
              <w:t>skaidrojumu MK noteikumu Nr.25</w:t>
            </w:r>
            <w:r w:rsidR="00B12F11" w:rsidRPr="00081695">
              <w:rPr>
                <w:rFonts w:ascii="Times New Roman" w:hAnsi="Times New Roman" w:cs="Times New Roman"/>
                <w:sz w:val="20"/>
                <w:szCs w:val="20"/>
                <w:vertAlign w:val="superscript"/>
              </w:rPr>
              <w:t>1</w:t>
            </w:r>
            <w:r w:rsidRPr="00081695">
              <w:rPr>
                <w:rFonts w:ascii="Times New Roman" w:hAnsi="Times New Roman" w:cs="Times New Roman"/>
              </w:rPr>
              <w:t>  5.2.apakšpunktā minētiem rezultātu rādītājiem, p</w:t>
            </w:r>
            <w:r w:rsidRPr="00946D6B">
              <w:rPr>
                <w:rFonts w:ascii="Times New Roman" w:hAnsi="Times New Roman" w:cs="Times New Roman"/>
              </w:rPr>
              <w:t>aredzot, ka atbalstu saņēmušie doktoranti ir tie, kas 6 mēnešu laikā pēc doktora grāda ieguves tiek nodarbināti (ievēlēti) vismaz uz 1 gadu par akadēmisko personālu AII. Atbalsts plānots doktorantiem, kas akadēmiskos amatus līdz šim nav ieņēmuši. Sniedzot arī skaidrojumu, kad rezultāta rādītājs tiek uzskatīts par sasniegtu -  atbalstu saņēmušais doktorants, kurš ir ieguvis doktora grādu, pēc ievēlēšanas akadēmiskā amatā augstākās izglītības institūcijā turpina darba tiesiskās attiecības ar augstākās izglītības institūciju akadēmiskā amatā vismaz vienu gadu.</w:t>
            </w:r>
          </w:p>
          <w:p w14:paraId="3E0AB101" w14:textId="77777777" w:rsidR="00946D6B" w:rsidRPr="00946D6B" w:rsidRDefault="00946D6B" w:rsidP="001B04FB">
            <w:pPr>
              <w:spacing w:before="120" w:after="120"/>
              <w:jc w:val="both"/>
              <w:rPr>
                <w:rFonts w:ascii="Times New Roman" w:hAnsi="Times New Roman" w:cs="Times New Roman"/>
              </w:rPr>
            </w:pPr>
            <w:r w:rsidRPr="00946D6B">
              <w:rPr>
                <w:rFonts w:ascii="Times New Roman" w:hAnsi="Times New Roman" w:cs="Times New Roman"/>
              </w:rPr>
              <w:t>Atbalsts projekta ietvaros ir paredzēts doktorantiem, kuriem nav pieredzes akadēmiskos amatos. Doktorantu ar pieredzi akadēmiskos amatos iesaiste projektā ir vērtējama individuāli, un būtu pieļaujama tikai atsevišķos īpaši pamatotos gadījumos, vērtējot katru gadījumu atsevišķi.</w:t>
            </w:r>
          </w:p>
          <w:p w14:paraId="3B355B97" w14:textId="67E0FD3A" w:rsidR="00946D6B" w:rsidRPr="00946D6B" w:rsidRDefault="00946D6B" w:rsidP="001B04FB">
            <w:pPr>
              <w:spacing w:before="240"/>
              <w:jc w:val="both"/>
              <w:rPr>
                <w:rFonts w:ascii="Times New Roman" w:hAnsi="Times New Roman" w:cs="Times New Roman"/>
              </w:rPr>
            </w:pPr>
            <w:r w:rsidRPr="00946D6B">
              <w:rPr>
                <w:rFonts w:ascii="Times New Roman" w:hAnsi="Times New Roman" w:cs="Times New Roman"/>
              </w:rPr>
              <w:t xml:space="preserve">Otrkārt, ja doktorants ir ievēlēts </w:t>
            </w:r>
            <w:r w:rsidR="00143980">
              <w:rPr>
                <w:rFonts w:ascii="Times New Roman" w:hAnsi="Times New Roman" w:cs="Times New Roman"/>
              </w:rPr>
              <w:t>AII</w:t>
            </w:r>
            <w:r w:rsidRPr="00946D6B">
              <w:rPr>
                <w:rFonts w:ascii="Times New Roman" w:hAnsi="Times New Roman" w:cs="Times New Roman"/>
              </w:rPr>
              <w:t xml:space="preserve"> akadēmiskā amatā, tad viņš var pretendēt uz 8.2.2.</w:t>
            </w:r>
            <w:r w:rsidR="00984C2A">
              <w:rPr>
                <w:rFonts w:ascii="Times New Roman" w:hAnsi="Times New Roman" w:cs="Times New Roman"/>
              </w:rPr>
              <w:t xml:space="preserve"> </w:t>
            </w:r>
            <w:r w:rsidRPr="00946D6B">
              <w:rPr>
                <w:rFonts w:ascii="Times New Roman" w:hAnsi="Times New Roman" w:cs="Times New Roman"/>
              </w:rPr>
              <w:t xml:space="preserve"> atbalstu, kas paredzēts vēlētam akadēmiskam personālam - profesionālās angļu valodas apguve, stažēšanās pasākumi un akadēmiskā personāla kompetences pilnveides pasākumi. </w:t>
            </w:r>
          </w:p>
          <w:p w14:paraId="09077CBC" w14:textId="3D5F9135" w:rsidR="00946D6B" w:rsidRPr="00946D6B" w:rsidRDefault="00946D6B" w:rsidP="001B04FB">
            <w:pPr>
              <w:jc w:val="both"/>
              <w:rPr>
                <w:rFonts w:ascii="Times New Roman" w:hAnsi="Times New Roman" w:cs="Times New Roman"/>
              </w:rPr>
            </w:pPr>
            <w:r w:rsidRPr="00946D6B">
              <w:rPr>
                <w:rFonts w:ascii="Times New Roman" w:hAnsi="Times New Roman" w:cs="Times New Roman"/>
              </w:rPr>
              <w:t>Tādējādi 8.2.2.</w:t>
            </w:r>
            <w:r w:rsidR="00984C2A">
              <w:rPr>
                <w:rFonts w:ascii="Times New Roman" w:hAnsi="Times New Roman" w:cs="Times New Roman"/>
              </w:rPr>
              <w:t xml:space="preserve"> </w:t>
            </w:r>
            <w:r w:rsidRPr="00946D6B">
              <w:rPr>
                <w:rFonts w:ascii="Times New Roman" w:hAnsi="Times New Roman" w:cs="Times New Roman"/>
              </w:rPr>
              <w:t>SAM atbalsts ir vērsts gan uz esošo, gan topošo akadēmisko personālu. Vienlaikus vēršam uzmanību, ka akadēmiskā amatā ievēlēts doktorants nevar saņemt dubultu atbalstu - gan kā akadēmiskais personāls, gan doktorants.</w:t>
            </w:r>
          </w:p>
          <w:p w14:paraId="7F48F9B5" w14:textId="161E74A0" w:rsidR="00946D6B" w:rsidRPr="00946D6B" w:rsidRDefault="00946D6B" w:rsidP="001B04FB">
            <w:pPr>
              <w:jc w:val="both"/>
              <w:rPr>
                <w:rFonts w:ascii="Times New Roman" w:hAnsi="Times New Roman" w:cs="Times New Roman"/>
              </w:rPr>
            </w:pPr>
            <w:r w:rsidRPr="00946D6B">
              <w:rPr>
                <w:rFonts w:ascii="Times New Roman" w:hAnsi="Times New Roman" w:cs="Times New Roman"/>
              </w:rPr>
              <w:t xml:space="preserve">Atbilstoši MK noteikumu Nr.25 2.3.apakšpunktam </w:t>
            </w:r>
            <w:r w:rsidR="00143980">
              <w:rPr>
                <w:rFonts w:ascii="Times New Roman" w:hAnsi="Times New Roman" w:cs="Times New Roman"/>
              </w:rPr>
              <w:t>AII</w:t>
            </w:r>
            <w:r w:rsidRPr="00946D6B">
              <w:rPr>
                <w:rFonts w:ascii="Times New Roman" w:hAnsi="Times New Roman" w:cs="Times New Roman"/>
              </w:rPr>
              <w:t xml:space="preserve"> akadēmiskais personāls ir attiecīgās </w:t>
            </w:r>
            <w:r w:rsidR="00143980">
              <w:rPr>
                <w:rFonts w:ascii="Times New Roman" w:hAnsi="Times New Roman" w:cs="Times New Roman"/>
              </w:rPr>
              <w:t>AII</w:t>
            </w:r>
            <w:r w:rsidRPr="00946D6B">
              <w:rPr>
                <w:rFonts w:ascii="Times New Roman" w:hAnsi="Times New Roman" w:cs="Times New Roman"/>
              </w:rPr>
              <w:t xml:space="preserve"> akadēmiskajos amatos ievēlētie darbinieki. Respektīvi, tie </w:t>
            </w:r>
            <w:r w:rsidRPr="00946D6B">
              <w:rPr>
                <w:rFonts w:ascii="Times New Roman" w:hAnsi="Times New Roman" w:cs="Times New Roman"/>
              </w:rPr>
              <w:lastRenderedPageBreak/>
              <w:t>darbinieki, kas atbilst Augstskolu likuma 27.panta pirmajai daļai. Tādējādi atbalsts ir plānots doktorantiem, kas akadēmiskos amatus līdz šim nav ieņēmuši.</w:t>
            </w:r>
          </w:p>
          <w:p w14:paraId="2DA0848C" w14:textId="77777777" w:rsidR="00946D6B" w:rsidRPr="00946D6B" w:rsidRDefault="00946D6B" w:rsidP="001B04FB">
            <w:pPr>
              <w:jc w:val="both"/>
              <w:rPr>
                <w:rFonts w:ascii="Times New Roman" w:hAnsi="Times New Roman" w:cs="Times New Roman"/>
              </w:rPr>
            </w:pPr>
            <w:r w:rsidRPr="00946D6B">
              <w:rPr>
                <w:rFonts w:ascii="Times New Roman" w:hAnsi="Times New Roman" w:cs="Times New Roman"/>
              </w:rPr>
              <w:t>Dalība 8.2.2. SAM nav liegta doktorantiem, kas uz iesaistes brīdi ir augstskolas zinātniskais personāls – atbilstoši Zinātniskās darbības likumam, bet pēc dalības projektā un doktora grāda iegūšanas tiktu ievēlēts par  darbinieku akadēmiskā amatā augstākās izglītības institūcijā.</w:t>
            </w:r>
          </w:p>
          <w:p w14:paraId="0209C901" w14:textId="77777777" w:rsidR="00946D6B" w:rsidRPr="00946D6B" w:rsidRDefault="00946D6B" w:rsidP="001B04FB">
            <w:pPr>
              <w:jc w:val="both"/>
              <w:rPr>
                <w:rFonts w:ascii="Times New Roman" w:hAnsi="Times New Roman" w:cs="Times New Roman"/>
              </w:rPr>
            </w:pPr>
            <w:r w:rsidRPr="00946D6B">
              <w:rPr>
                <w:rFonts w:ascii="Times New Roman" w:hAnsi="Times New Roman" w:cs="Times New Roman"/>
              </w:rPr>
              <w:t> </w:t>
            </w:r>
          </w:p>
          <w:p w14:paraId="4C70CC2E" w14:textId="3558B7B5" w:rsidR="00946D6B" w:rsidRPr="00946D6B" w:rsidRDefault="00946D6B" w:rsidP="001B04FB">
            <w:pPr>
              <w:jc w:val="both"/>
              <w:rPr>
                <w:rFonts w:ascii="Times New Roman" w:hAnsi="Times New Roman" w:cs="Times New Roman"/>
              </w:rPr>
            </w:pPr>
            <w:r w:rsidRPr="00946D6B">
              <w:rPr>
                <w:rFonts w:ascii="Times New Roman" w:hAnsi="Times New Roman" w:cs="Times New Roman"/>
              </w:rPr>
              <w:t xml:space="preserve">No minētā izriet, ka augstskolas var iesaistīt projektā doktorantu (pat ja tas ir vēlēts zinātniskais personāls), kam līdz šim doktorantam nav bijusi pieredze akadēmiskā darbā (izņemot īpašus gadījumus).  Pēc dalības projektā pirms atkārtotas iesaistes projektā kā akadēmiskam personālam, </w:t>
            </w:r>
            <w:r w:rsidR="00B37AF0" w:rsidRPr="00037C60">
              <w:rPr>
                <w:rFonts w:ascii="Times New Roman" w:hAnsi="Times New Roman" w:cs="Times New Roman"/>
              </w:rPr>
              <w:t>vēlams</w:t>
            </w:r>
            <w:r w:rsidRPr="00037C60">
              <w:rPr>
                <w:rFonts w:ascii="Times New Roman" w:hAnsi="Times New Roman" w:cs="Times New Roman"/>
              </w:rPr>
              <w:t xml:space="preserve"> redzēt</w:t>
            </w:r>
            <w:r w:rsidRPr="00946D6B">
              <w:rPr>
                <w:rFonts w:ascii="Times New Roman" w:hAnsi="Times New Roman" w:cs="Times New Roman"/>
              </w:rPr>
              <w:t xml:space="preserve"> izmaiņas viņa statusā – doktora grāds un ievēlēšana atbilstošā akadēmiskā amatā. </w:t>
            </w:r>
            <w:r w:rsidR="00941FF6">
              <w:rPr>
                <w:rFonts w:ascii="Times New Roman" w:hAnsi="Times New Roman" w:cs="Times New Roman"/>
              </w:rPr>
              <w:t>Piemēram, AII</w:t>
            </w:r>
            <w:r w:rsidRPr="00946D6B">
              <w:rPr>
                <w:rFonts w:ascii="Times New Roman" w:hAnsi="Times New Roman" w:cs="Times New Roman"/>
              </w:rPr>
              <w:t xml:space="preserve"> plāno ka doktorants pēc dalības projektā un doktora grāda ieguves tiks ievēlēts akadēmiskā amatā, un tad atkārtoti </w:t>
            </w:r>
            <w:r w:rsidR="00941FF6">
              <w:rPr>
                <w:rFonts w:ascii="Times New Roman" w:hAnsi="Times New Roman" w:cs="Times New Roman"/>
              </w:rPr>
              <w:t xml:space="preserve">tiks </w:t>
            </w:r>
            <w:r w:rsidRPr="00946D6B">
              <w:rPr>
                <w:rFonts w:ascii="Times New Roman" w:hAnsi="Times New Roman" w:cs="Times New Roman"/>
              </w:rPr>
              <w:t xml:space="preserve">iesaistīts projektā, jau kā akadēmiskais personāls. </w:t>
            </w:r>
          </w:p>
          <w:p w14:paraId="1E55EFFC" w14:textId="4864ED2E" w:rsidR="00025E35" w:rsidRPr="00B37AF0" w:rsidRDefault="00946D6B" w:rsidP="00B522C9">
            <w:pPr>
              <w:spacing w:before="120" w:after="120"/>
              <w:jc w:val="both"/>
              <w:rPr>
                <w:rFonts w:ascii="Times New Roman" w:hAnsi="Times New Roman" w:cs="Times New Roman"/>
              </w:rPr>
            </w:pPr>
            <w:r w:rsidRPr="00946D6B">
              <w:rPr>
                <w:rFonts w:ascii="Times New Roman" w:hAnsi="Times New Roman" w:cs="Times New Roman"/>
                <w:b/>
                <w:bCs/>
              </w:rPr>
              <w:t> </w:t>
            </w:r>
            <w:r w:rsidRPr="00037C60">
              <w:rPr>
                <w:rFonts w:ascii="Times New Roman" w:hAnsi="Times New Roman" w:cs="Times New Roman"/>
                <w:bCs/>
              </w:rPr>
              <w:t xml:space="preserve">Līdz ar to atbalstām Jūsu sniegto skaidrojumu, ka doktorants pēc zinātniskā grāda iegūšanas/ievēlēšanas un jaunā darba līguma noslēgšanas (atbilstoši </w:t>
            </w:r>
            <w:r w:rsidR="00984C2A" w:rsidRPr="009B3F20">
              <w:rPr>
                <w:rFonts w:ascii="Times New Roman" w:hAnsi="Times New Roman" w:cs="Times New Roman"/>
              </w:rPr>
              <w:t>8</w:t>
            </w:r>
            <w:r w:rsidR="00984C2A">
              <w:rPr>
                <w:rFonts w:ascii="Times New Roman" w:hAnsi="Times New Roman" w:cs="Times New Roman"/>
              </w:rPr>
              <w:t>.</w:t>
            </w:r>
            <w:r w:rsidR="00984C2A" w:rsidRPr="009B3F20">
              <w:rPr>
                <w:rFonts w:ascii="Times New Roman" w:hAnsi="Times New Roman" w:cs="Times New Roman"/>
              </w:rPr>
              <w:t>2</w:t>
            </w:r>
            <w:r w:rsidR="00984C2A">
              <w:rPr>
                <w:rFonts w:ascii="Times New Roman" w:hAnsi="Times New Roman" w:cs="Times New Roman"/>
              </w:rPr>
              <w:t>.</w:t>
            </w:r>
            <w:r w:rsidR="00984C2A" w:rsidRPr="009B3F20">
              <w:rPr>
                <w:rFonts w:ascii="Times New Roman" w:hAnsi="Times New Roman" w:cs="Times New Roman"/>
              </w:rPr>
              <w:t>2</w:t>
            </w:r>
            <w:r w:rsidR="00984C2A">
              <w:rPr>
                <w:rFonts w:ascii="Times New Roman" w:hAnsi="Times New Roman" w:cs="Times New Roman"/>
              </w:rPr>
              <w:t>.</w:t>
            </w:r>
            <w:r w:rsidR="00984C2A" w:rsidRPr="009B3F20">
              <w:rPr>
                <w:rFonts w:ascii="Times New Roman" w:hAnsi="Times New Roman" w:cs="Times New Roman"/>
              </w:rPr>
              <w:t xml:space="preserve"> SAM</w:t>
            </w:r>
            <w:r w:rsidRPr="00037C60">
              <w:rPr>
                <w:rFonts w:ascii="Times New Roman" w:hAnsi="Times New Roman" w:cs="Times New Roman"/>
                <w:bCs/>
              </w:rPr>
              <w:t xml:space="preserve"> prasībām) varētu tikt iesaistīts arī citās projekta aktivitātēs.</w:t>
            </w:r>
          </w:p>
        </w:tc>
        <w:tc>
          <w:tcPr>
            <w:tcW w:w="2268" w:type="dxa"/>
          </w:tcPr>
          <w:p w14:paraId="61E456E9" w14:textId="77777777" w:rsidR="00946D6B" w:rsidRPr="000844DB" w:rsidRDefault="00946D6B" w:rsidP="00946D6B">
            <w:pPr>
              <w:spacing w:before="120" w:after="120"/>
              <w:rPr>
                <w:rFonts w:ascii="Times New Roman" w:hAnsi="Times New Roman" w:cs="Times New Roman"/>
              </w:rPr>
            </w:pPr>
            <w:r w:rsidRPr="000844DB">
              <w:rPr>
                <w:rFonts w:ascii="Times New Roman" w:hAnsi="Times New Roman" w:cs="Times New Roman"/>
              </w:rPr>
              <w:lastRenderedPageBreak/>
              <w:t>MK noteikumu Nr.25</w:t>
            </w:r>
            <w:r w:rsidRPr="000844DB">
              <w:rPr>
                <w:rFonts w:ascii="Times New Roman" w:hAnsi="Times New Roman" w:cs="Times New Roman"/>
                <w:vertAlign w:val="superscript"/>
              </w:rPr>
              <w:t>1</w:t>
            </w:r>
            <w:r w:rsidRPr="000844DB">
              <w:rPr>
                <w:rFonts w:ascii="Times New Roman" w:hAnsi="Times New Roman" w:cs="Times New Roman"/>
              </w:rPr>
              <w:t xml:space="preserve"> 2.7.</w:t>
            </w:r>
            <w:r w:rsidR="001B04FB" w:rsidRPr="000844DB">
              <w:rPr>
                <w:rFonts w:ascii="Times New Roman" w:hAnsi="Times New Roman" w:cs="Times New Roman"/>
              </w:rPr>
              <w:t xml:space="preserve">, 5.2.1. </w:t>
            </w:r>
            <w:r w:rsidRPr="000844DB">
              <w:rPr>
                <w:rFonts w:ascii="Times New Roman" w:hAnsi="Times New Roman" w:cs="Times New Roman"/>
              </w:rPr>
              <w:t>apakšpunkts</w:t>
            </w:r>
          </w:p>
          <w:p w14:paraId="0FE7039C" w14:textId="77777777" w:rsidR="00025E35" w:rsidRDefault="00025E35" w:rsidP="00E429A0">
            <w:pPr>
              <w:spacing w:before="120" w:after="120"/>
              <w:rPr>
                <w:rFonts w:ascii="Times New Roman" w:hAnsi="Times New Roman" w:cs="Times New Roman"/>
                <w:sz w:val="20"/>
                <w:szCs w:val="20"/>
              </w:rPr>
            </w:pPr>
          </w:p>
          <w:p w14:paraId="2C823EC8" w14:textId="77777777" w:rsidR="001B04FB" w:rsidRDefault="001B04FB" w:rsidP="00E429A0">
            <w:pPr>
              <w:spacing w:before="120" w:after="120"/>
              <w:rPr>
                <w:rFonts w:ascii="Times New Roman" w:hAnsi="Times New Roman" w:cs="Times New Roman"/>
                <w:sz w:val="20"/>
                <w:szCs w:val="20"/>
              </w:rPr>
            </w:pPr>
          </w:p>
          <w:p w14:paraId="1BAF4098" w14:textId="77777777" w:rsidR="001B04FB" w:rsidRDefault="001B04FB" w:rsidP="00E429A0">
            <w:pPr>
              <w:spacing w:before="120" w:after="120"/>
              <w:rPr>
                <w:rFonts w:ascii="Times New Roman" w:hAnsi="Times New Roman" w:cs="Times New Roman"/>
                <w:sz w:val="20"/>
                <w:szCs w:val="20"/>
              </w:rPr>
            </w:pPr>
          </w:p>
          <w:p w14:paraId="2D4DDB11" w14:textId="77777777" w:rsidR="001B04FB" w:rsidRDefault="001B04FB" w:rsidP="00E429A0">
            <w:pPr>
              <w:spacing w:before="120" w:after="120"/>
              <w:rPr>
                <w:rFonts w:ascii="Times New Roman" w:hAnsi="Times New Roman" w:cs="Times New Roman"/>
                <w:sz w:val="20"/>
                <w:szCs w:val="20"/>
              </w:rPr>
            </w:pPr>
          </w:p>
          <w:p w14:paraId="1ED9D878" w14:textId="77777777" w:rsidR="001B04FB" w:rsidRDefault="001B04FB" w:rsidP="00E429A0">
            <w:pPr>
              <w:spacing w:before="120" w:after="120"/>
              <w:rPr>
                <w:rFonts w:ascii="Times New Roman" w:hAnsi="Times New Roman" w:cs="Times New Roman"/>
                <w:sz w:val="20"/>
                <w:szCs w:val="20"/>
              </w:rPr>
            </w:pPr>
          </w:p>
          <w:p w14:paraId="26523D66" w14:textId="77777777" w:rsidR="001B04FB" w:rsidRDefault="001B04FB" w:rsidP="00E429A0">
            <w:pPr>
              <w:spacing w:before="120" w:after="120"/>
              <w:rPr>
                <w:rFonts w:ascii="Times New Roman" w:hAnsi="Times New Roman" w:cs="Times New Roman"/>
                <w:sz w:val="20"/>
                <w:szCs w:val="20"/>
              </w:rPr>
            </w:pPr>
          </w:p>
          <w:p w14:paraId="3C0A48AC" w14:textId="77777777" w:rsidR="001B04FB" w:rsidRDefault="001B04FB" w:rsidP="00E429A0">
            <w:pPr>
              <w:spacing w:before="120" w:after="120"/>
              <w:rPr>
                <w:rFonts w:ascii="Times New Roman" w:hAnsi="Times New Roman" w:cs="Times New Roman"/>
                <w:sz w:val="20"/>
                <w:szCs w:val="20"/>
              </w:rPr>
            </w:pPr>
          </w:p>
          <w:p w14:paraId="7192C76C" w14:textId="77777777" w:rsidR="001B04FB" w:rsidRDefault="001B04FB" w:rsidP="00E429A0">
            <w:pPr>
              <w:spacing w:before="120" w:after="120"/>
              <w:rPr>
                <w:rFonts w:ascii="Times New Roman" w:hAnsi="Times New Roman" w:cs="Times New Roman"/>
                <w:sz w:val="20"/>
                <w:szCs w:val="20"/>
              </w:rPr>
            </w:pPr>
          </w:p>
          <w:p w14:paraId="26F96B61" w14:textId="77777777" w:rsidR="001B04FB" w:rsidRDefault="001B04FB" w:rsidP="00E429A0">
            <w:pPr>
              <w:spacing w:before="120" w:after="120"/>
              <w:rPr>
                <w:rFonts w:ascii="Times New Roman" w:hAnsi="Times New Roman" w:cs="Times New Roman"/>
                <w:sz w:val="20"/>
                <w:szCs w:val="20"/>
              </w:rPr>
            </w:pPr>
          </w:p>
          <w:p w14:paraId="49992681" w14:textId="77777777" w:rsidR="001B04FB" w:rsidRDefault="001B04FB" w:rsidP="00E429A0">
            <w:pPr>
              <w:spacing w:before="120" w:after="120"/>
              <w:rPr>
                <w:rFonts w:ascii="Times New Roman" w:hAnsi="Times New Roman" w:cs="Times New Roman"/>
                <w:sz w:val="20"/>
                <w:szCs w:val="20"/>
              </w:rPr>
            </w:pPr>
          </w:p>
          <w:p w14:paraId="1366FA88" w14:textId="77777777" w:rsidR="001B04FB" w:rsidRDefault="001B04FB" w:rsidP="00E429A0">
            <w:pPr>
              <w:spacing w:before="120" w:after="120"/>
              <w:rPr>
                <w:rFonts w:ascii="Times New Roman" w:hAnsi="Times New Roman" w:cs="Times New Roman"/>
                <w:sz w:val="20"/>
                <w:szCs w:val="20"/>
              </w:rPr>
            </w:pPr>
          </w:p>
          <w:p w14:paraId="70A5FACF" w14:textId="77777777" w:rsidR="001B04FB" w:rsidRDefault="001B04FB" w:rsidP="00E429A0">
            <w:pPr>
              <w:spacing w:before="120" w:after="120"/>
              <w:rPr>
                <w:rFonts w:ascii="Times New Roman" w:hAnsi="Times New Roman" w:cs="Times New Roman"/>
                <w:sz w:val="20"/>
                <w:szCs w:val="20"/>
              </w:rPr>
            </w:pPr>
          </w:p>
          <w:p w14:paraId="2A93DB60" w14:textId="77777777" w:rsidR="001B04FB" w:rsidRDefault="001B04FB" w:rsidP="00E429A0">
            <w:pPr>
              <w:spacing w:before="120" w:after="120"/>
              <w:rPr>
                <w:rFonts w:ascii="Times New Roman" w:hAnsi="Times New Roman" w:cs="Times New Roman"/>
                <w:sz w:val="20"/>
                <w:szCs w:val="20"/>
              </w:rPr>
            </w:pPr>
          </w:p>
          <w:p w14:paraId="0553B53D" w14:textId="77777777" w:rsidR="001B04FB" w:rsidRDefault="001B04FB" w:rsidP="00E429A0">
            <w:pPr>
              <w:spacing w:before="120" w:after="120"/>
              <w:rPr>
                <w:rFonts w:ascii="Times New Roman" w:hAnsi="Times New Roman" w:cs="Times New Roman"/>
                <w:sz w:val="20"/>
                <w:szCs w:val="20"/>
              </w:rPr>
            </w:pPr>
          </w:p>
          <w:p w14:paraId="775CA3F2" w14:textId="77777777" w:rsidR="001B04FB" w:rsidRDefault="001B04FB" w:rsidP="00E429A0">
            <w:pPr>
              <w:spacing w:before="120" w:after="120"/>
              <w:rPr>
                <w:rFonts w:ascii="Times New Roman" w:hAnsi="Times New Roman" w:cs="Times New Roman"/>
                <w:sz w:val="20"/>
                <w:szCs w:val="20"/>
              </w:rPr>
            </w:pPr>
          </w:p>
          <w:p w14:paraId="595BF361" w14:textId="3CB94F37" w:rsidR="001B04FB" w:rsidRDefault="001B04FB" w:rsidP="001B04FB">
            <w:pPr>
              <w:spacing w:before="120" w:after="120"/>
              <w:rPr>
                <w:rFonts w:ascii="Times New Roman" w:hAnsi="Times New Roman" w:cs="Times New Roman"/>
              </w:rPr>
            </w:pPr>
            <w:r w:rsidRPr="000844DB">
              <w:rPr>
                <w:rFonts w:ascii="Times New Roman" w:hAnsi="Times New Roman" w:cs="Times New Roman"/>
              </w:rPr>
              <w:t>MK noteikumu Nr.25</w:t>
            </w:r>
            <w:r w:rsidRPr="000844DB">
              <w:rPr>
                <w:rFonts w:ascii="Times New Roman" w:hAnsi="Times New Roman" w:cs="Times New Roman"/>
                <w:vertAlign w:val="superscript"/>
              </w:rPr>
              <w:t>1</w:t>
            </w:r>
            <w:r w:rsidRPr="000844DB">
              <w:rPr>
                <w:rFonts w:ascii="Times New Roman" w:hAnsi="Times New Roman" w:cs="Times New Roman"/>
              </w:rPr>
              <w:t xml:space="preserve"> 2.3. apakšpunkts</w:t>
            </w:r>
          </w:p>
          <w:p w14:paraId="2C20CECB" w14:textId="77777777" w:rsidR="000844DB" w:rsidRPr="000844DB" w:rsidRDefault="000844DB" w:rsidP="001B04FB">
            <w:pPr>
              <w:spacing w:before="120" w:after="120"/>
              <w:rPr>
                <w:rFonts w:ascii="Times New Roman" w:hAnsi="Times New Roman" w:cs="Times New Roman"/>
              </w:rPr>
            </w:pPr>
          </w:p>
          <w:p w14:paraId="3794BEFC" w14:textId="77777777" w:rsidR="001B04FB" w:rsidRDefault="001B04FB" w:rsidP="001B04FB">
            <w:pPr>
              <w:spacing w:before="120" w:after="120"/>
              <w:rPr>
                <w:rFonts w:ascii="Times New Roman" w:hAnsi="Times New Roman" w:cs="Times New Roman"/>
              </w:rPr>
            </w:pPr>
            <w:r w:rsidRPr="00C63674">
              <w:rPr>
                <w:rFonts w:ascii="Times New Roman" w:hAnsi="Times New Roman" w:cs="Times New Roman"/>
              </w:rPr>
              <w:t>Augstskolu likum</w:t>
            </w:r>
            <w:r>
              <w:rPr>
                <w:rFonts w:ascii="Times New Roman" w:hAnsi="Times New Roman" w:cs="Times New Roman"/>
              </w:rPr>
              <w:t>a</w:t>
            </w:r>
            <w:r w:rsidRPr="001B04FB">
              <w:rPr>
                <w:rFonts w:ascii="Times New Roman" w:hAnsi="Times New Roman" w:cs="Times New Roman"/>
                <w:vertAlign w:val="superscript"/>
              </w:rPr>
              <w:t>6</w:t>
            </w:r>
            <w:r>
              <w:rPr>
                <w:rFonts w:ascii="Times New Roman" w:hAnsi="Times New Roman" w:cs="Times New Roman"/>
              </w:rPr>
              <w:t xml:space="preserve"> 27.panta 1.daļa</w:t>
            </w:r>
          </w:p>
          <w:p w14:paraId="606F8EDB" w14:textId="77777777" w:rsidR="001B04FB" w:rsidRPr="00527325" w:rsidRDefault="001B04FB" w:rsidP="00E429A0">
            <w:pPr>
              <w:spacing w:before="120" w:after="120"/>
              <w:rPr>
                <w:rFonts w:ascii="Times New Roman" w:hAnsi="Times New Roman" w:cs="Times New Roman"/>
                <w:sz w:val="20"/>
                <w:szCs w:val="20"/>
              </w:rPr>
            </w:pPr>
          </w:p>
        </w:tc>
      </w:tr>
      <w:tr w:rsidR="00946D6B" w14:paraId="7D191914" w14:textId="77777777" w:rsidTr="00984C2A">
        <w:trPr>
          <w:trHeight w:val="983"/>
        </w:trPr>
        <w:tc>
          <w:tcPr>
            <w:tcW w:w="749" w:type="dxa"/>
          </w:tcPr>
          <w:p w14:paraId="479B9690" w14:textId="77777777" w:rsidR="00946D6B" w:rsidRDefault="00B522C9"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lastRenderedPageBreak/>
              <w:t>20.</w:t>
            </w:r>
          </w:p>
        </w:tc>
        <w:tc>
          <w:tcPr>
            <w:tcW w:w="4916" w:type="dxa"/>
          </w:tcPr>
          <w:p w14:paraId="51C683E0" w14:textId="77777777" w:rsidR="00946D6B" w:rsidRDefault="00946D6B" w:rsidP="00B522C9">
            <w:pPr>
              <w:pStyle w:val="NormalWeb"/>
              <w:rPr>
                <w:sz w:val="22"/>
                <w:szCs w:val="22"/>
              </w:rPr>
            </w:pPr>
            <w:r w:rsidRPr="00946D6B">
              <w:rPr>
                <w:sz w:val="22"/>
                <w:szCs w:val="22"/>
              </w:rPr>
              <w:t xml:space="preserve">CFLA mājaslapā pieejamo skaidrojumu jēdzienam "dubults atbalsts" saistībā ar doktoranta iesaisti projektā (8.jautājums: “Tādējādi 8.2.2.SAM atbalsts ir vērsts gan uz esošo, gan topošo akadēmisko personālu. Vienlaikus vēršam uzmanību, ka akadēmiskā amatā ievēlēts doktorants nevar saņemt dubultu atbalstu - gan kā akadēmiskais personāls, gan kā doktorants.”) un lūdzam tos precizēt/skaidrot konkrētāk. Vai "dubults atbalsts" domāts ka </w:t>
            </w:r>
            <w:r w:rsidRPr="00946D6B">
              <w:rPr>
                <w:sz w:val="22"/>
                <w:szCs w:val="22"/>
                <w:u w:val="single"/>
              </w:rPr>
              <w:t xml:space="preserve">vienlaicīgi </w:t>
            </w:r>
            <w:r w:rsidRPr="00946D6B">
              <w:rPr>
                <w:sz w:val="22"/>
                <w:szCs w:val="22"/>
              </w:rPr>
              <w:t>nevar saņemt atalgojumu projektā kā doktorants un darba ietvaros piedalīties mācībās un stažēties vai tam ir domāts cits konteksts.</w:t>
            </w:r>
          </w:p>
          <w:p w14:paraId="36EBECFA" w14:textId="5E31579E" w:rsidR="00037C60" w:rsidRPr="00946D6B" w:rsidRDefault="00037C60" w:rsidP="00037C60">
            <w:pPr>
              <w:spacing w:before="120" w:after="120"/>
              <w:jc w:val="both"/>
              <w:rPr>
                <w:rStyle w:val="Strong"/>
              </w:rPr>
            </w:pPr>
            <w:r w:rsidRPr="00081695">
              <w:rPr>
                <w:rFonts w:ascii="Times New Roman" w:hAnsi="Times New Roman" w:cs="Times New Roman"/>
                <w:b/>
                <w:color w:val="0070C0"/>
              </w:rPr>
              <w:t>#doktoranti</w:t>
            </w:r>
          </w:p>
        </w:tc>
        <w:tc>
          <w:tcPr>
            <w:tcW w:w="7371" w:type="dxa"/>
          </w:tcPr>
          <w:p w14:paraId="31C168C7" w14:textId="77777777" w:rsidR="00037C60" w:rsidRDefault="00037C60" w:rsidP="00B522C9">
            <w:pPr>
              <w:jc w:val="both"/>
              <w:rPr>
                <w:rFonts w:ascii="Times New Roman" w:hAnsi="Times New Roman" w:cs="Times New Roman"/>
              </w:rPr>
            </w:pPr>
          </w:p>
          <w:p w14:paraId="13EF046C" w14:textId="25FB38DE" w:rsidR="00B522C9" w:rsidRPr="00946D6B" w:rsidRDefault="00B522C9" w:rsidP="00B522C9">
            <w:pPr>
              <w:jc w:val="both"/>
              <w:rPr>
                <w:rFonts w:ascii="Times New Roman" w:hAnsi="Times New Roman" w:cs="Times New Roman"/>
              </w:rPr>
            </w:pPr>
            <w:r w:rsidRPr="00946D6B">
              <w:rPr>
                <w:rFonts w:ascii="Times New Roman" w:hAnsi="Times New Roman" w:cs="Times New Roman"/>
              </w:rPr>
              <w:t>Vēršam uzmanību, ka akadēmiskā amatā ievēlēts doktorants nevar saņemt dubultu atbalstu - gan kā akadēmiskais personāls, gan doktorants.</w:t>
            </w:r>
          </w:p>
          <w:p w14:paraId="53894F4B" w14:textId="0327DC74" w:rsidR="00B522C9" w:rsidRPr="00946D6B" w:rsidRDefault="00B522C9" w:rsidP="00B522C9">
            <w:pPr>
              <w:jc w:val="both"/>
              <w:rPr>
                <w:rFonts w:ascii="Times New Roman" w:hAnsi="Times New Roman" w:cs="Times New Roman"/>
              </w:rPr>
            </w:pPr>
            <w:r w:rsidRPr="00946D6B">
              <w:rPr>
                <w:rFonts w:ascii="Times New Roman" w:hAnsi="Times New Roman" w:cs="Times New Roman"/>
              </w:rPr>
              <w:t xml:space="preserve">Atbilstoši MK noteikumu Nr.25 2.3.apakšpunktam </w:t>
            </w:r>
            <w:r w:rsidR="00143980">
              <w:rPr>
                <w:rFonts w:ascii="Times New Roman" w:hAnsi="Times New Roman" w:cs="Times New Roman"/>
              </w:rPr>
              <w:t>AII</w:t>
            </w:r>
            <w:r w:rsidRPr="00946D6B">
              <w:rPr>
                <w:rFonts w:ascii="Times New Roman" w:hAnsi="Times New Roman" w:cs="Times New Roman"/>
              </w:rPr>
              <w:t xml:space="preserve"> akadēmiskais personāls ir attiecīgās </w:t>
            </w:r>
            <w:r w:rsidR="00143980">
              <w:rPr>
                <w:rFonts w:ascii="Times New Roman" w:hAnsi="Times New Roman" w:cs="Times New Roman"/>
              </w:rPr>
              <w:t>AII</w:t>
            </w:r>
            <w:r w:rsidRPr="00946D6B">
              <w:rPr>
                <w:rFonts w:ascii="Times New Roman" w:hAnsi="Times New Roman" w:cs="Times New Roman"/>
              </w:rPr>
              <w:t xml:space="preserve"> akadēmiskajos amatos ievēlētie darbinieki. Respektīvi, tie darbinieki, kas atbilst Augstskolu likuma 27.panta pirmajai daļai. Tādējādi atbalsts ir plānots doktorantiem, kas akadēmiskos amatus līdz šim nav ieņēmuši.</w:t>
            </w:r>
          </w:p>
          <w:p w14:paraId="55B3C297" w14:textId="77777777" w:rsidR="00946D6B" w:rsidRPr="00946D6B" w:rsidRDefault="00946D6B" w:rsidP="00946D6B">
            <w:pPr>
              <w:rPr>
                <w:rFonts w:ascii="Times New Roman" w:hAnsi="Times New Roman" w:cs="Times New Roman"/>
              </w:rPr>
            </w:pPr>
          </w:p>
        </w:tc>
        <w:tc>
          <w:tcPr>
            <w:tcW w:w="2268" w:type="dxa"/>
          </w:tcPr>
          <w:p w14:paraId="6C3D0C98" w14:textId="77777777" w:rsidR="00946D6B" w:rsidRPr="00527325" w:rsidRDefault="00946D6B" w:rsidP="00E429A0">
            <w:pPr>
              <w:spacing w:before="120" w:after="120"/>
              <w:rPr>
                <w:rFonts w:ascii="Times New Roman" w:hAnsi="Times New Roman" w:cs="Times New Roman"/>
                <w:sz w:val="20"/>
                <w:szCs w:val="20"/>
              </w:rPr>
            </w:pPr>
          </w:p>
        </w:tc>
      </w:tr>
      <w:tr w:rsidR="00560D7B" w14:paraId="3D02C2C1" w14:textId="77777777" w:rsidTr="00984C2A">
        <w:trPr>
          <w:trHeight w:val="880"/>
        </w:trPr>
        <w:tc>
          <w:tcPr>
            <w:tcW w:w="749" w:type="dxa"/>
          </w:tcPr>
          <w:p w14:paraId="46E409D4" w14:textId="77777777" w:rsidR="00560D7B" w:rsidRDefault="00B522C9"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t>21.</w:t>
            </w:r>
          </w:p>
        </w:tc>
        <w:tc>
          <w:tcPr>
            <w:tcW w:w="4916" w:type="dxa"/>
          </w:tcPr>
          <w:p w14:paraId="3F222C07" w14:textId="77777777" w:rsidR="00560D7B" w:rsidRDefault="00560D7B" w:rsidP="00022286">
            <w:pPr>
              <w:spacing w:before="120" w:after="120"/>
              <w:rPr>
                <w:rFonts w:ascii="Times New Roman" w:hAnsi="Times New Roman" w:cs="Times New Roman"/>
              </w:rPr>
            </w:pPr>
            <w:r w:rsidRPr="00022286">
              <w:rPr>
                <w:rFonts w:ascii="Times New Roman" w:hAnsi="Times New Roman" w:cs="Times New Roman"/>
              </w:rPr>
              <w:t>Vai doktorants var piedalīties angļu valodas apmācībās?</w:t>
            </w:r>
          </w:p>
          <w:p w14:paraId="3559E3B5" w14:textId="5EBC7C09" w:rsidR="00037C60" w:rsidRPr="00022286" w:rsidRDefault="00037C60" w:rsidP="00037C60">
            <w:pPr>
              <w:spacing w:before="120" w:after="120"/>
              <w:jc w:val="both"/>
              <w:rPr>
                <w:rFonts w:ascii="Times New Roman" w:hAnsi="Times New Roman" w:cs="Times New Roman"/>
              </w:rPr>
            </w:pPr>
            <w:r w:rsidRPr="00081695">
              <w:rPr>
                <w:rFonts w:ascii="Times New Roman" w:hAnsi="Times New Roman" w:cs="Times New Roman"/>
                <w:b/>
                <w:color w:val="0070C0"/>
              </w:rPr>
              <w:t>#doktoranti</w:t>
            </w:r>
          </w:p>
        </w:tc>
        <w:tc>
          <w:tcPr>
            <w:tcW w:w="7371" w:type="dxa"/>
          </w:tcPr>
          <w:p w14:paraId="54815A7D" w14:textId="77777777" w:rsidR="00560D7B" w:rsidRPr="00AA2944" w:rsidRDefault="00946D6B" w:rsidP="0074002C">
            <w:pPr>
              <w:spacing w:before="120" w:after="120"/>
              <w:rPr>
                <w:rFonts w:ascii="Times New Roman" w:hAnsi="Times New Roman" w:cs="Times New Roman"/>
              </w:rPr>
            </w:pPr>
            <w:r>
              <w:rPr>
                <w:rFonts w:ascii="Times New Roman" w:hAnsi="Times New Roman" w:cs="Times New Roman"/>
              </w:rPr>
              <w:t xml:space="preserve">Nē, doktorants nevar piedalīties valodas apmācības kursos. </w:t>
            </w:r>
            <w:r w:rsidR="00560D7B" w:rsidRPr="0074002C">
              <w:rPr>
                <w:rFonts w:ascii="Times New Roman" w:hAnsi="Times New Roman" w:cs="Times New Roman"/>
              </w:rPr>
              <w:t>Angļu valodas kursi, stažēšanās pasākumi un specializētas mācības ir paredzētas tikai augstskolas esošajam akadēmiskajam personālam.</w:t>
            </w:r>
          </w:p>
        </w:tc>
        <w:tc>
          <w:tcPr>
            <w:tcW w:w="2268" w:type="dxa"/>
          </w:tcPr>
          <w:p w14:paraId="01794F0C" w14:textId="77777777" w:rsidR="00560D7B" w:rsidRPr="000844DB" w:rsidRDefault="0074002C" w:rsidP="0074002C">
            <w:pPr>
              <w:spacing w:before="120"/>
              <w:rPr>
                <w:rFonts w:ascii="Times New Roman" w:hAnsi="Times New Roman" w:cs="Times New Roman"/>
                <w:vertAlign w:val="superscript"/>
              </w:rPr>
            </w:pPr>
            <w:r w:rsidRPr="000844DB">
              <w:rPr>
                <w:rFonts w:ascii="Times New Roman" w:hAnsi="Times New Roman" w:cs="Times New Roman"/>
              </w:rPr>
              <w:t>MK noteikumu Nr.25.</w:t>
            </w:r>
            <w:r w:rsidRPr="000844DB">
              <w:rPr>
                <w:rFonts w:ascii="Times New Roman" w:hAnsi="Times New Roman" w:cs="Times New Roman"/>
                <w:vertAlign w:val="superscript"/>
              </w:rPr>
              <w:t xml:space="preserve">1 </w:t>
            </w:r>
          </w:p>
          <w:p w14:paraId="25DA2679" w14:textId="77777777" w:rsidR="0074002C" w:rsidRPr="000844DB" w:rsidRDefault="0074002C" w:rsidP="0074002C">
            <w:pPr>
              <w:spacing w:after="120"/>
              <w:rPr>
                <w:rFonts w:ascii="Times New Roman" w:hAnsi="Times New Roman" w:cs="Times New Roman"/>
              </w:rPr>
            </w:pPr>
            <w:r w:rsidRPr="000844DB">
              <w:rPr>
                <w:rFonts w:ascii="Times New Roman" w:hAnsi="Times New Roman" w:cs="Times New Roman"/>
              </w:rPr>
              <w:t>18.1.12. un 28.1.12.apakšpunkts</w:t>
            </w:r>
          </w:p>
        </w:tc>
      </w:tr>
      <w:tr w:rsidR="00560D7B" w14:paraId="1B9BFE91" w14:textId="77777777" w:rsidTr="00984C2A">
        <w:trPr>
          <w:trHeight w:val="1649"/>
        </w:trPr>
        <w:tc>
          <w:tcPr>
            <w:tcW w:w="749" w:type="dxa"/>
          </w:tcPr>
          <w:p w14:paraId="2DF64071" w14:textId="77777777" w:rsidR="00560D7B" w:rsidRDefault="00B522C9"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lastRenderedPageBreak/>
              <w:t>22.</w:t>
            </w:r>
          </w:p>
        </w:tc>
        <w:tc>
          <w:tcPr>
            <w:tcW w:w="4916" w:type="dxa"/>
          </w:tcPr>
          <w:p w14:paraId="5B12F46F" w14:textId="17F8EAFC" w:rsidR="00560D7B" w:rsidRPr="00D33326" w:rsidRDefault="0074002C" w:rsidP="00560D7B">
            <w:pPr>
              <w:pStyle w:val="NormalWeb"/>
              <w:rPr>
                <w:sz w:val="22"/>
                <w:szCs w:val="22"/>
              </w:rPr>
            </w:pPr>
            <w:bookmarkStart w:id="1" w:name="_Hlk52455832"/>
            <w:r w:rsidRPr="00D33326">
              <w:rPr>
                <w:sz w:val="22"/>
                <w:szCs w:val="22"/>
              </w:rPr>
              <w:t xml:space="preserve">Vai </w:t>
            </w:r>
            <w:r w:rsidR="00560D7B" w:rsidRPr="00D33326">
              <w:rPr>
                <w:sz w:val="22"/>
                <w:szCs w:val="22"/>
              </w:rPr>
              <w:t>doktorant</w:t>
            </w:r>
            <w:r w:rsidR="00037C60">
              <w:rPr>
                <w:sz w:val="22"/>
                <w:szCs w:val="22"/>
              </w:rPr>
              <w:t>s</w:t>
            </w:r>
            <w:r w:rsidR="00560D7B" w:rsidRPr="00D33326">
              <w:rPr>
                <w:sz w:val="22"/>
                <w:szCs w:val="22"/>
              </w:rPr>
              <w:t xml:space="preserve"> var saglabāt studiju virziena vadītājas amatu?</w:t>
            </w:r>
          </w:p>
          <w:bookmarkEnd w:id="1"/>
          <w:p w14:paraId="435B8982" w14:textId="77777777" w:rsidR="00037C60" w:rsidRDefault="00037C60" w:rsidP="00037C60">
            <w:pPr>
              <w:spacing w:before="120" w:after="120"/>
              <w:jc w:val="both"/>
              <w:rPr>
                <w:rFonts w:ascii="Times New Roman" w:hAnsi="Times New Roman" w:cs="Times New Roman"/>
                <w:b/>
                <w:color w:val="0070C0"/>
              </w:rPr>
            </w:pPr>
            <w:r w:rsidRPr="00081695">
              <w:rPr>
                <w:rFonts w:ascii="Times New Roman" w:hAnsi="Times New Roman" w:cs="Times New Roman"/>
                <w:b/>
                <w:color w:val="0070C0"/>
              </w:rPr>
              <w:t>#doktoranti</w:t>
            </w:r>
          </w:p>
          <w:p w14:paraId="013827CF" w14:textId="77777777" w:rsidR="00560D7B" w:rsidRPr="00D33326" w:rsidRDefault="00560D7B" w:rsidP="00025E35"/>
        </w:tc>
        <w:tc>
          <w:tcPr>
            <w:tcW w:w="7371" w:type="dxa"/>
          </w:tcPr>
          <w:p w14:paraId="625BEFBD" w14:textId="29B71067" w:rsidR="0074002C" w:rsidRPr="00D33326" w:rsidRDefault="00560D7B" w:rsidP="0074002C">
            <w:pPr>
              <w:pStyle w:val="NormalWeb"/>
              <w:spacing w:before="120" w:beforeAutospacing="0" w:after="120" w:afterAutospacing="0"/>
              <w:jc w:val="both"/>
              <w:rPr>
                <w:sz w:val="22"/>
                <w:szCs w:val="22"/>
              </w:rPr>
            </w:pPr>
            <w:bookmarkStart w:id="2" w:name="_Hlk52455851"/>
            <w:r w:rsidRPr="00D33326">
              <w:rPr>
                <w:sz w:val="22"/>
                <w:szCs w:val="22"/>
              </w:rPr>
              <w:t>Atbilstoši MK noteikum</w:t>
            </w:r>
            <w:r w:rsidR="0074002C" w:rsidRPr="00D33326">
              <w:rPr>
                <w:sz w:val="22"/>
                <w:szCs w:val="22"/>
              </w:rPr>
              <w:t xml:space="preserve">iem </w:t>
            </w:r>
            <w:r w:rsidRPr="00D33326">
              <w:rPr>
                <w:sz w:val="22"/>
                <w:szCs w:val="22"/>
              </w:rPr>
              <w:t xml:space="preserve">ir jāparedz doktorantu iesaiste akadēmiskajā darbā </w:t>
            </w:r>
            <w:r w:rsidR="00143980">
              <w:rPr>
                <w:sz w:val="22"/>
                <w:szCs w:val="22"/>
              </w:rPr>
              <w:t>AII</w:t>
            </w:r>
            <w:r w:rsidRPr="00D33326">
              <w:rPr>
                <w:sz w:val="22"/>
                <w:szCs w:val="22"/>
              </w:rPr>
              <w:t xml:space="preserve"> vismaz 12 mēnešus, paredzot nodarbinātību atbilstoši vēlēta akadēmiskā personāla nodarbinātības nosacījumiem un nepārsniedzot 50</w:t>
            </w:r>
            <w:r w:rsidR="0074002C" w:rsidRPr="00D33326">
              <w:rPr>
                <w:sz w:val="22"/>
                <w:szCs w:val="22"/>
              </w:rPr>
              <w:t>%</w:t>
            </w:r>
            <w:r w:rsidRPr="00D33326">
              <w:rPr>
                <w:sz w:val="22"/>
                <w:szCs w:val="22"/>
              </w:rPr>
              <w:t xml:space="preserve"> no pilnas pedagoga darba slodzes.</w:t>
            </w:r>
          </w:p>
          <w:p w14:paraId="7C0900B2" w14:textId="77777777" w:rsidR="0074002C" w:rsidRPr="00D33326" w:rsidRDefault="00560D7B" w:rsidP="0074002C">
            <w:pPr>
              <w:pStyle w:val="NormalWeb"/>
              <w:spacing w:before="120" w:beforeAutospacing="0" w:after="120" w:afterAutospacing="0"/>
              <w:jc w:val="both"/>
              <w:rPr>
                <w:sz w:val="22"/>
                <w:szCs w:val="22"/>
              </w:rPr>
            </w:pPr>
            <w:r w:rsidRPr="00D33326">
              <w:rPr>
                <w:sz w:val="22"/>
                <w:szCs w:val="22"/>
              </w:rPr>
              <w:t xml:space="preserve">Minētais ierobežojums paredzēts, lai doktorants varētu koncentrēties primāri doktora disertācijas veiksmīgai izstrādei un doktora grāda iegūšanai, lai turpinātu akadēmisko karjeru </w:t>
            </w:r>
            <w:r w:rsidR="0074002C" w:rsidRPr="00D33326">
              <w:rPr>
                <w:sz w:val="22"/>
                <w:szCs w:val="22"/>
              </w:rPr>
              <w:t>augstākās izglītības iestādē</w:t>
            </w:r>
            <w:r w:rsidRPr="00D33326">
              <w:rPr>
                <w:sz w:val="22"/>
                <w:szCs w:val="22"/>
              </w:rPr>
              <w:t>.</w:t>
            </w:r>
          </w:p>
          <w:p w14:paraId="006CAC92" w14:textId="6EFD0087" w:rsidR="00560D7B" w:rsidRPr="00D33326" w:rsidRDefault="00560D7B" w:rsidP="00D33326">
            <w:pPr>
              <w:pStyle w:val="NormalWeb"/>
              <w:spacing w:before="120" w:beforeAutospacing="0" w:after="120" w:afterAutospacing="0"/>
              <w:jc w:val="both"/>
              <w:rPr>
                <w:rFonts w:ascii="Calibri" w:hAnsi="Calibri"/>
                <w:color w:val="1F497D"/>
                <w:sz w:val="22"/>
                <w:szCs w:val="22"/>
              </w:rPr>
            </w:pPr>
            <w:r w:rsidRPr="00D33326">
              <w:rPr>
                <w:sz w:val="22"/>
                <w:szCs w:val="22"/>
              </w:rPr>
              <w:t xml:space="preserve">MK noteikumi neliedz ārpus projekta doktorantam būt vēl papildus darba attiecībās ar citu vai to pašu darba dēvēju, bet </w:t>
            </w:r>
            <w:r w:rsidR="00143980">
              <w:rPr>
                <w:sz w:val="22"/>
                <w:szCs w:val="22"/>
              </w:rPr>
              <w:t>AII</w:t>
            </w:r>
            <w:r w:rsidRPr="00D33326">
              <w:rPr>
                <w:sz w:val="22"/>
                <w:szCs w:val="22"/>
              </w:rPr>
              <w:t xml:space="preserve"> būtu kritiski jāizvērtē gan doktoranta spēja pie pilna</w:t>
            </w:r>
            <w:r w:rsidR="0074002C" w:rsidRPr="00D33326">
              <w:rPr>
                <w:sz w:val="22"/>
                <w:szCs w:val="22"/>
              </w:rPr>
              <w:t>s</w:t>
            </w:r>
            <w:r w:rsidRPr="00D33326">
              <w:rPr>
                <w:sz w:val="22"/>
                <w:szCs w:val="22"/>
              </w:rPr>
              <w:t xml:space="preserve"> darba slodzes vēl sagatavot atbilstošas kvalitātes doktora disertāciju, kā arī sasniegt </w:t>
            </w:r>
            <w:r w:rsidR="00143980">
              <w:rPr>
                <w:sz w:val="22"/>
                <w:szCs w:val="22"/>
              </w:rPr>
              <w:t>AII</w:t>
            </w:r>
            <w:r w:rsidRPr="00D33326">
              <w:rPr>
                <w:sz w:val="22"/>
                <w:szCs w:val="22"/>
              </w:rPr>
              <w:t xml:space="preserve"> MK noteikum</w:t>
            </w:r>
            <w:r w:rsidR="0074002C" w:rsidRPr="00D33326">
              <w:rPr>
                <w:sz w:val="22"/>
                <w:szCs w:val="22"/>
              </w:rPr>
              <w:t>os</w:t>
            </w:r>
            <w:r w:rsidRPr="00D33326">
              <w:rPr>
                <w:sz w:val="22"/>
                <w:szCs w:val="22"/>
              </w:rPr>
              <w:t xml:space="preserve"> noteiktos rezultātu rādītāju – </w:t>
            </w:r>
            <w:r w:rsidR="0074002C" w:rsidRPr="00D33326">
              <w:rPr>
                <w:sz w:val="22"/>
                <w:szCs w:val="22"/>
              </w:rPr>
              <w:t xml:space="preserve">atbalstu saņēmušo ārvalstu pasniedzēju skaits, kas sešu mēnešu laikā pēc atbalsta beigām turpina akadēmisko darbu Latvijas </w:t>
            </w:r>
            <w:r w:rsidR="00143980">
              <w:rPr>
                <w:sz w:val="22"/>
                <w:szCs w:val="22"/>
              </w:rPr>
              <w:t>AII</w:t>
            </w:r>
            <w:r w:rsidRPr="00D33326">
              <w:rPr>
                <w:sz w:val="22"/>
                <w:szCs w:val="22"/>
              </w:rPr>
              <w:t>.</w:t>
            </w:r>
            <w:bookmarkEnd w:id="2"/>
          </w:p>
        </w:tc>
        <w:tc>
          <w:tcPr>
            <w:tcW w:w="2268" w:type="dxa"/>
          </w:tcPr>
          <w:p w14:paraId="642512E9" w14:textId="77777777" w:rsidR="0074002C" w:rsidRPr="000844DB" w:rsidRDefault="0074002C" w:rsidP="0074002C">
            <w:pPr>
              <w:spacing w:before="120"/>
              <w:rPr>
                <w:rFonts w:ascii="Times New Roman" w:hAnsi="Times New Roman" w:cs="Times New Roman"/>
                <w:vertAlign w:val="superscript"/>
              </w:rPr>
            </w:pPr>
            <w:r w:rsidRPr="000844DB">
              <w:rPr>
                <w:rFonts w:ascii="Times New Roman" w:hAnsi="Times New Roman" w:cs="Times New Roman"/>
              </w:rPr>
              <w:t>MK noteikumu Nr.25.</w:t>
            </w:r>
            <w:r w:rsidRPr="000844DB">
              <w:rPr>
                <w:rFonts w:ascii="Times New Roman" w:hAnsi="Times New Roman" w:cs="Times New Roman"/>
                <w:vertAlign w:val="superscript"/>
              </w:rPr>
              <w:t xml:space="preserve">1 </w:t>
            </w:r>
          </w:p>
          <w:p w14:paraId="7D53657C" w14:textId="77777777" w:rsidR="0074002C" w:rsidRPr="000844DB" w:rsidRDefault="0074002C" w:rsidP="0074002C">
            <w:pPr>
              <w:rPr>
                <w:rFonts w:ascii="Times New Roman" w:hAnsi="Times New Roman" w:cs="Times New Roman"/>
              </w:rPr>
            </w:pPr>
            <w:r w:rsidRPr="000844DB">
              <w:rPr>
                <w:rFonts w:ascii="Times New Roman" w:hAnsi="Times New Roman" w:cs="Times New Roman"/>
              </w:rPr>
              <w:t>17.1. un 27.1.apakšpunkts</w:t>
            </w:r>
          </w:p>
          <w:p w14:paraId="0369407C" w14:textId="77777777" w:rsidR="0074002C" w:rsidRPr="000844DB" w:rsidRDefault="0074002C" w:rsidP="0074002C">
            <w:pPr>
              <w:spacing w:before="120" w:after="120"/>
            </w:pPr>
          </w:p>
          <w:p w14:paraId="77DB8107" w14:textId="77777777" w:rsidR="0074002C" w:rsidRPr="000844DB" w:rsidRDefault="0074002C" w:rsidP="0074002C">
            <w:pPr>
              <w:spacing w:before="120" w:after="120"/>
            </w:pPr>
          </w:p>
          <w:p w14:paraId="3AF1DB49" w14:textId="77777777" w:rsidR="0074002C" w:rsidRPr="000844DB" w:rsidRDefault="0074002C" w:rsidP="0074002C">
            <w:pPr>
              <w:spacing w:before="120" w:after="120"/>
            </w:pPr>
          </w:p>
          <w:p w14:paraId="6B764F2A" w14:textId="77777777" w:rsidR="0074002C" w:rsidRPr="000844DB" w:rsidRDefault="0074002C" w:rsidP="0074002C">
            <w:pPr>
              <w:spacing w:before="120" w:after="120"/>
            </w:pPr>
          </w:p>
          <w:p w14:paraId="34C801AF" w14:textId="77777777" w:rsidR="0074002C" w:rsidRPr="000844DB" w:rsidRDefault="0074002C" w:rsidP="0074002C">
            <w:pPr>
              <w:rPr>
                <w:rFonts w:ascii="Times New Roman" w:hAnsi="Times New Roman" w:cs="Times New Roman"/>
                <w:vertAlign w:val="superscript"/>
              </w:rPr>
            </w:pPr>
            <w:r w:rsidRPr="000844DB">
              <w:rPr>
                <w:rFonts w:ascii="Times New Roman" w:hAnsi="Times New Roman" w:cs="Times New Roman"/>
              </w:rPr>
              <w:t>MK noteikumu Nr.25.</w:t>
            </w:r>
            <w:r w:rsidRPr="000844DB">
              <w:rPr>
                <w:rFonts w:ascii="Times New Roman" w:hAnsi="Times New Roman" w:cs="Times New Roman"/>
                <w:vertAlign w:val="superscript"/>
              </w:rPr>
              <w:t xml:space="preserve">1 </w:t>
            </w:r>
          </w:p>
          <w:p w14:paraId="77F56120" w14:textId="77777777" w:rsidR="00560D7B" w:rsidRPr="000844DB" w:rsidRDefault="0074002C" w:rsidP="0074002C">
            <w:pPr>
              <w:rPr>
                <w:rFonts w:ascii="Times New Roman" w:hAnsi="Times New Roman" w:cs="Times New Roman"/>
              </w:rPr>
            </w:pPr>
            <w:r w:rsidRPr="000844DB">
              <w:rPr>
                <w:rFonts w:ascii="Times New Roman" w:hAnsi="Times New Roman" w:cs="Times New Roman"/>
              </w:rPr>
              <w:t>5.2.1.apakšpunktā</w:t>
            </w:r>
          </w:p>
        </w:tc>
      </w:tr>
      <w:tr w:rsidR="00560D7B" w14:paraId="4C583F7E" w14:textId="77777777" w:rsidTr="00984C2A">
        <w:trPr>
          <w:trHeight w:val="1649"/>
        </w:trPr>
        <w:tc>
          <w:tcPr>
            <w:tcW w:w="749" w:type="dxa"/>
          </w:tcPr>
          <w:p w14:paraId="4A81B08E" w14:textId="77777777" w:rsidR="00560D7B" w:rsidRDefault="00B522C9"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t>23.</w:t>
            </w:r>
          </w:p>
        </w:tc>
        <w:tc>
          <w:tcPr>
            <w:tcW w:w="4916" w:type="dxa"/>
          </w:tcPr>
          <w:p w14:paraId="23682FC7" w14:textId="77777777" w:rsidR="00560D7B" w:rsidRDefault="004A5960" w:rsidP="001D4824">
            <w:pPr>
              <w:pStyle w:val="NormalWeb"/>
              <w:spacing w:before="120" w:beforeAutospacing="0" w:after="120" w:afterAutospacing="0"/>
              <w:jc w:val="both"/>
              <w:rPr>
                <w:sz w:val="22"/>
                <w:szCs w:val="22"/>
              </w:rPr>
            </w:pPr>
            <w:r w:rsidRPr="00D33326">
              <w:rPr>
                <w:sz w:val="22"/>
                <w:szCs w:val="22"/>
              </w:rPr>
              <w:t xml:space="preserve">Vai ārvalstu akadēmiskais personāls pēc atbalsta saņemšanas projektā un jauna darba līguma noslēgšanas ar augstākās izglītības iestādi var mācīties latviešu valodu, ko nav izdarījis </w:t>
            </w:r>
            <w:r w:rsidR="001D4824" w:rsidRPr="00D33326">
              <w:rPr>
                <w:sz w:val="22"/>
                <w:szCs w:val="22"/>
              </w:rPr>
              <w:t>laikā kamēr saņēma atbalstu no projekta?</w:t>
            </w:r>
          </w:p>
          <w:p w14:paraId="6C5F140C" w14:textId="7CA35410" w:rsidR="00037C60" w:rsidRPr="00037C60" w:rsidRDefault="00037C60" w:rsidP="001D4824">
            <w:pPr>
              <w:pStyle w:val="NormalWeb"/>
              <w:spacing w:before="120" w:beforeAutospacing="0" w:after="120" w:afterAutospacing="0"/>
              <w:jc w:val="both"/>
              <w:rPr>
                <w:sz w:val="22"/>
                <w:szCs w:val="22"/>
              </w:rPr>
            </w:pPr>
            <w:r w:rsidRPr="00037C60">
              <w:rPr>
                <w:b/>
                <w:color w:val="00B050"/>
                <w:sz w:val="22"/>
                <w:szCs w:val="22"/>
              </w:rPr>
              <w:t>#ārvalstu</w:t>
            </w:r>
            <w:r w:rsidR="002E3D06">
              <w:rPr>
                <w:b/>
                <w:color w:val="00B050"/>
                <w:sz w:val="22"/>
                <w:szCs w:val="22"/>
              </w:rPr>
              <w:t xml:space="preserve"> </w:t>
            </w:r>
            <w:r w:rsidRPr="00037C60">
              <w:rPr>
                <w:b/>
                <w:color w:val="00B050"/>
                <w:sz w:val="22"/>
                <w:szCs w:val="22"/>
              </w:rPr>
              <w:t>pasniedzējs</w:t>
            </w:r>
          </w:p>
        </w:tc>
        <w:tc>
          <w:tcPr>
            <w:tcW w:w="7371" w:type="dxa"/>
          </w:tcPr>
          <w:p w14:paraId="1690EFBF" w14:textId="739B9EE0" w:rsidR="00560D7B" w:rsidRPr="00D33326" w:rsidRDefault="001D4824" w:rsidP="001D4824">
            <w:pPr>
              <w:spacing w:before="120" w:after="120"/>
              <w:jc w:val="both"/>
              <w:rPr>
                <w:rFonts w:ascii="Times New Roman" w:hAnsi="Times New Roman" w:cs="Times New Roman"/>
              </w:rPr>
            </w:pPr>
            <w:r w:rsidRPr="00D33326">
              <w:rPr>
                <w:rFonts w:ascii="Times New Roman" w:hAnsi="Times New Roman" w:cs="Times New Roman"/>
              </w:rPr>
              <w:t xml:space="preserve">Pamatā tika plānots, ka </w:t>
            </w:r>
            <w:r w:rsidR="00560D7B" w:rsidRPr="00D33326">
              <w:rPr>
                <w:rFonts w:ascii="Times New Roman" w:hAnsi="Times New Roman" w:cs="Times New Roman"/>
              </w:rPr>
              <w:t xml:space="preserve">ārvalstu </w:t>
            </w:r>
            <w:r w:rsidRPr="00D33326">
              <w:rPr>
                <w:rFonts w:ascii="Times New Roman" w:hAnsi="Times New Roman" w:cs="Times New Roman"/>
              </w:rPr>
              <w:t>akadēmiskais personāls</w:t>
            </w:r>
            <w:r w:rsidR="00560D7B" w:rsidRPr="00D33326">
              <w:rPr>
                <w:rFonts w:ascii="Times New Roman" w:hAnsi="Times New Roman" w:cs="Times New Roman"/>
              </w:rPr>
              <w:t xml:space="preserve"> projekta laikā</w:t>
            </w:r>
            <w:r w:rsidRPr="00D33326">
              <w:rPr>
                <w:rFonts w:ascii="Times New Roman" w:hAnsi="Times New Roman" w:cs="Times New Roman"/>
              </w:rPr>
              <w:t>, k</w:t>
            </w:r>
            <w:r w:rsidR="00560D7B" w:rsidRPr="00D33326">
              <w:rPr>
                <w:rFonts w:ascii="Times New Roman" w:hAnsi="Times New Roman" w:cs="Times New Roman"/>
              </w:rPr>
              <w:t>amēr saņem atalgojumu no projekta</w:t>
            </w:r>
            <w:r w:rsidRPr="00D33326">
              <w:rPr>
                <w:rFonts w:ascii="Times New Roman" w:hAnsi="Times New Roman" w:cs="Times New Roman"/>
              </w:rPr>
              <w:t xml:space="preserve"> finanšu līdzekļiem, apgūst arī latviešu valodas apmācības,</w:t>
            </w:r>
            <w:r w:rsidR="00560D7B" w:rsidRPr="00D33326">
              <w:rPr>
                <w:rFonts w:ascii="Times New Roman" w:hAnsi="Times New Roman" w:cs="Times New Roman"/>
              </w:rPr>
              <w:t xml:space="preserve"> tieši tādēļ, lai varētu turpināt </w:t>
            </w:r>
            <w:r w:rsidRPr="00D33326">
              <w:rPr>
                <w:rFonts w:ascii="Times New Roman" w:hAnsi="Times New Roman" w:cs="Times New Roman"/>
              </w:rPr>
              <w:t xml:space="preserve">uzsāktās </w:t>
            </w:r>
            <w:r w:rsidR="00560D7B" w:rsidRPr="00D33326">
              <w:rPr>
                <w:rFonts w:ascii="Times New Roman" w:hAnsi="Times New Roman" w:cs="Times New Roman"/>
              </w:rPr>
              <w:t xml:space="preserve">darba attiecības </w:t>
            </w:r>
            <w:r w:rsidR="004F14CC">
              <w:rPr>
                <w:rFonts w:ascii="Times New Roman" w:hAnsi="Times New Roman" w:cs="Times New Roman"/>
              </w:rPr>
              <w:t>AII</w:t>
            </w:r>
            <w:r w:rsidRPr="00D33326">
              <w:rPr>
                <w:rFonts w:ascii="Times New Roman" w:hAnsi="Times New Roman" w:cs="Times New Roman"/>
              </w:rPr>
              <w:t xml:space="preserve"> </w:t>
            </w:r>
            <w:r w:rsidR="00560D7B" w:rsidRPr="00D33326">
              <w:rPr>
                <w:rFonts w:ascii="Times New Roman" w:hAnsi="Times New Roman" w:cs="Times New Roman"/>
              </w:rPr>
              <w:t>pēc projekta finansējuma.</w:t>
            </w:r>
          </w:p>
          <w:p w14:paraId="514A2EB4" w14:textId="06EA9A39" w:rsidR="00560D7B" w:rsidRPr="00D33326" w:rsidRDefault="004F14CC" w:rsidP="00D33326">
            <w:pPr>
              <w:pStyle w:val="NormalWeb"/>
              <w:spacing w:before="120" w:beforeAutospacing="0" w:after="120" w:afterAutospacing="0"/>
              <w:jc w:val="both"/>
              <w:rPr>
                <w:sz w:val="22"/>
                <w:szCs w:val="22"/>
                <w:lang w:val="en-US"/>
              </w:rPr>
            </w:pPr>
            <w:r>
              <w:rPr>
                <w:sz w:val="22"/>
                <w:szCs w:val="22"/>
              </w:rPr>
              <w:t>Tomēr, v</w:t>
            </w:r>
            <w:r w:rsidR="00560D7B" w:rsidRPr="00D33326">
              <w:rPr>
                <w:sz w:val="22"/>
                <w:szCs w:val="22"/>
              </w:rPr>
              <w:t>ienīgais iemesls kāpēc varētu</w:t>
            </w:r>
            <w:r>
              <w:rPr>
                <w:sz w:val="22"/>
                <w:szCs w:val="22"/>
              </w:rPr>
              <w:t xml:space="preserve"> šādus gadījumus atbalstīt ir</w:t>
            </w:r>
            <w:r w:rsidR="00560D7B" w:rsidRPr="00D33326">
              <w:rPr>
                <w:sz w:val="22"/>
                <w:szCs w:val="22"/>
              </w:rPr>
              <w:t>, ja nākotnē FS domā</w:t>
            </w:r>
            <w:r>
              <w:rPr>
                <w:sz w:val="22"/>
                <w:szCs w:val="22"/>
              </w:rPr>
              <w:t>,</w:t>
            </w:r>
            <w:r w:rsidR="00560D7B" w:rsidRPr="00D33326">
              <w:rPr>
                <w:sz w:val="22"/>
                <w:szCs w:val="22"/>
              </w:rPr>
              <w:t xml:space="preserve"> ka ārvalstu lektoru varētu ievēlēt akadēmiskā amatā konkrētajā augstskolā un tas turpinātu tur darbu</w:t>
            </w:r>
            <w:r w:rsidR="001D4824" w:rsidRPr="00D33326">
              <w:rPr>
                <w:sz w:val="22"/>
                <w:szCs w:val="22"/>
              </w:rPr>
              <w:t xml:space="preserve"> </w:t>
            </w:r>
            <w:r>
              <w:rPr>
                <w:sz w:val="22"/>
                <w:szCs w:val="22"/>
              </w:rPr>
              <w:t xml:space="preserve">AII, </w:t>
            </w:r>
            <w:r w:rsidR="00560D7B" w:rsidRPr="00D33326">
              <w:rPr>
                <w:sz w:val="22"/>
                <w:szCs w:val="22"/>
              </w:rPr>
              <w:t xml:space="preserve">tad loģiski secināms, ka pasniedzējs plāno saistīt savu nākotni ar </w:t>
            </w:r>
            <w:r w:rsidRPr="00D33326">
              <w:rPr>
                <w:sz w:val="22"/>
                <w:szCs w:val="22"/>
              </w:rPr>
              <w:t>L</w:t>
            </w:r>
            <w:r>
              <w:rPr>
                <w:sz w:val="22"/>
                <w:szCs w:val="22"/>
              </w:rPr>
              <w:t xml:space="preserve">atviju un </w:t>
            </w:r>
            <w:r w:rsidR="00560D7B" w:rsidRPr="00D33326">
              <w:rPr>
                <w:sz w:val="22"/>
                <w:szCs w:val="22"/>
              </w:rPr>
              <w:t>ņemot vērā valsts valodas likuma prasības, pasniedzējam jāmāk valsts valoda.</w:t>
            </w:r>
          </w:p>
        </w:tc>
        <w:tc>
          <w:tcPr>
            <w:tcW w:w="2268" w:type="dxa"/>
          </w:tcPr>
          <w:p w14:paraId="25EE91B3" w14:textId="77777777" w:rsidR="00560D7B" w:rsidRPr="00527325" w:rsidRDefault="00560D7B" w:rsidP="00E429A0">
            <w:pPr>
              <w:spacing w:before="120" w:after="120"/>
              <w:rPr>
                <w:rFonts w:ascii="Times New Roman" w:hAnsi="Times New Roman" w:cs="Times New Roman"/>
                <w:sz w:val="20"/>
                <w:szCs w:val="20"/>
              </w:rPr>
            </w:pPr>
          </w:p>
        </w:tc>
      </w:tr>
      <w:tr w:rsidR="00903146" w14:paraId="695E808E" w14:textId="77777777" w:rsidTr="00984C2A">
        <w:trPr>
          <w:trHeight w:val="985"/>
        </w:trPr>
        <w:tc>
          <w:tcPr>
            <w:tcW w:w="749" w:type="dxa"/>
          </w:tcPr>
          <w:p w14:paraId="708898D7" w14:textId="77777777" w:rsidR="00903146" w:rsidRDefault="00154CB9"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t>2</w:t>
            </w:r>
            <w:r w:rsidR="00B522C9">
              <w:rPr>
                <w:rFonts w:ascii="Times New Roman" w:hAnsi="Times New Roman" w:cs="Times New Roman"/>
                <w:b/>
                <w:sz w:val="26"/>
                <w:szCs w:val="26"/>
              </w:rPr>
              <w:t>4</w:t>
            </w:r>
            <w:r>
              <w:rPr>
                <w:rFonts w:ascii="Times New Roman" w:hAnsi="Times New Roman" w:cs="Times New Roman"/>
                <w:b/>
                <w:sz w:val="26"/>
                <w:szCs w:val="26"/>
              </w:rPr>
              <w:t>.</w:t>
            </w:r>
          </w:p>
        </w:tc>
        <w:tc>
          <w:tcPr>
            <w:tcW w:w="4916" w:type="dxa"/>
          </w:tcPr>
          <w:p w14:paraId="435C68AA" w14:textId="77777777" w:rsidR="00903146" w:rsidRPr="009B3F20" w:rsidRDefault="009B3F20" w:rsidP="009B3F20">
            <w:pPr>
              <w:pStyle w:val="NormalWeb"/>
              <w:spacing w:before="120" w:beforeAutospacing="0" w:after="120" w:afterAutospacing="0"/>
              <w:jc w:val="both"/>
              <w:rPr>
                <w:sz w:val="22"/>
                <w:szCs w:val="22"/>
              </w:rPr>
            </w:pPr>
            <w:r>
              <w:rPr>
                <w:sz w:val="22"/>
                <w:szCs w:val="22"/>
              </w:rPr>
              <w:t>Vai</w:t>
            </w:r>
            <w:r w:rsidR="00903146" w:rsidRPr="009B3F20">
              <w:rPr>
                <w:sz w:val="22"/>
                <w:szCs w:val="22"/>
              </w:rPr>
              <w:t xml:space="preserve"> projekta SAM 822 ietvaros iesaistītais doktorants kas ir mērķa grupas dalībnieks var lasīt lekcijas ārvalstu augstākās</w:t>
            </w:r>
            <w:r>
              <w:rPr>
                <w:sz w:val="22"/>
                <w:szCs w:val="22"/>
              </w:rPr>
              <w:t xml:space="preserve"> </w:t>
            </w:r>
            <w:r w:rsidR="00903146" w:rsidRPr="009B3F20">
              <w:rPr>
                <w:sz w:val="22"/>
                <w:szCs w:val="22"/>
              </w:rPr>
              <w:t>izglītības iestādēs darba līguma ietvaros</w:t>
            </w:r>
            <w:r>
              <w:rPr>
                <w:sz w:val="22"/>
                <w:szCs w:val="22"/>
              </w:rPr>
              <w:t>,</w:t>
            </w:r>
            <w:r w:rsidR="00903146" w:rsidRPr="009B3F20">
              <w:rPr>
                <w:sz w:val="22"/>
                <w:szCs w:val="22"/>
              </w:rPr>
              <w:t xml:space="preserve"> kas ir noslēgts ar </w:t>
            </w:r>
            <w:r>
              <w:rPr>
                <w:sz w:val="22"/>
                <w:szCs w:val="22"/>
              </w:rPr>
              <w:t>augstākās izglītības iestādi</w:t>
            </w:r>
            <w:r w:rsidR="00903146" w:rsidRPr="009B3F20">
              <w:rPr>
                <w:sz w:val="22"/>
                <w:szCs w:val="22"/>
              </w:rPr>
              <w:t xml:space="preserve"> un tiek finansēts no projekta līdzekļiem.</w:t>
            </w:r>
          </w:p>
          <w:p w14:paraId="4B2825A3" w14:textId="77777777" w:rsidR="00FF4406" w:rsidRPr="00D33326" w:rsidRDefault="00903146" w:rsidP="00FF4406">
            <w:pPr>
              <w:pStyle w:val="NormalWeb"/>
              <w:spacing w:before="0" w:beforeAutospacing="0" w:after="0" w:afterAutospacing="0"/>
              <w:jc w:val="both"/>
              <w:rPr>
                <w:sz w:val="22"/>
                <w:szCs w:val="22"/>
              </w:rPr>
            </w:pPr>
            <w:r w:rsidRPr="00D33326">
              <w:rPr>
                <w:sz w:val="22"/>
                <w:szCs w:val="22"/>
              </w:rPr>
              <w:t>Komandējums paredzēts kā akadēmiskajam personālam Eiropas</w:t>
            </w:r>
            <w:r w:rsidR="00FF4406" w:rsidRPr="00D33326">
              <w:rPr>
                <w:sz w:val="22"/>
                <w:szCs w:val="22"/>
              </w:rPr>
              <w:t xml:space="preserve"> Savien</w:t>
            </w:r>
            <w:r w:rsidRPr="00D33326">
              <w:rPr>
                <w:sz w:val="22"/>
                <w:szCs w:val="22"/>
              </w:rPr>
              <w:t>ības</w:t>
            </w:r>
            <w:r w:rsidR="00FF4406" w:rsidRPr="00D33326">
              <w:rPr>
                <w:sz w:val="22"/>
                <w:szCs w:val="22"/>
              </w:rPr>
              <w:t xml:space="preserve"> </w:t>
            </w:r>
            <w:proofErr w:type="spellStart"/>
            <w:r w:rsidRPr="00D33326">
              <w:rPr>
                <w:i/>
                <w:iCs/>
                <w:sz w:val="22"/>
                <w:szCs w:val="22"/>
              </w:rPr>
              <w:t>Erasmus</w:t>
            </w:r>
            <w:proofErr w:type="spellEnd"/>
            <w:r w:rsidRPr="00D33326">
              <w:rPr>
                <w:i/>
                <w:iCs/>
                <w:sz w:val="22"/>
                <w:szCs w:val="22"/>
              </w:rPr>
              <w:t>+</w:t>
            </w:r>
          </w:p>
          <w:p w14:paraId="5E38BCEC" w14:textId="50E6FBBE" w:rsidR="00903146" w:rsidRDefault="00903146" w:rsidP="00B37AF0">
            <w:pPr>
              <w:pStyle w:val="NormalWeb"/>
              <w:spacing w:before="0" w:beforeAutospacing="0" w:after="0" w:afterAutospacing="0"/>
              <w:jc w:val="both"/>
              <w:rPr>
                <w:b/>
                <w:bCs/>
                <w:sz w:val="22"/>
                <w:szCs w:val="22"/>
              </w:rPr>
            </w:pPr>
            <w:r w:rsidRPr="00D33326">
              <w:rPr>
                <w:sz w:val="22"/>
                <w:szCs w:val="22"/>
              </w:rPr>
              <w:t xml:space="preserve">programmas ietvaros (akadēmiskā personāla mobilitātei (docēšana </w:t>
            </w:r>
            <w:proofErr w:type="spellStart"/>
            <w:r w:rsidRPr="00D33326">
              <w:rPr>
                <w:sz w:val="22"/>
                <w:szCs w:val="22"/>
              </w:rPr>
              <w:t>partneraugstskolā</w:t>
            </w:r>
            <w:proofErr w:type="spellEnd"/>
            <w:r w:rsidRPr="00D33326">
              <w:rPr>
                <w:sz w:val="22"/>
                <w:szCs w:val="22"/>
              </w:rPr>
              <w:t>)) Mobilitātes dalībniekiem tiks piešķirts finansējums </w:t>
            </w:r>
            <w:r w:rsidRPr="00D33326">
              <w:rPr>
                <w:b/>
                <w:bCs/>
                <w:sz w:val="22"/>
                <w:szCs w:val="22"/>
              </w:rPr>
              <w:t>ceļa un uzturēšanās izdevumiem.</w:t>
            </w:r>
          </w:p>
          <w:p w14:paraId="6ECFD864" w14:textId="77777777" w:rsidR="00037C60" w:rsidRDefault="00037C60" w:rsidP="00037C60">
            <w:pPr>
              <w:spacing w:before="120" w:after="120"/>
              <w:jc w:val="both"/>
              <w:rPr>
                <w:rFonts w:ascii="Times New Roman" w:hAnsi="Times New Roman" w:cs="Times New Roman"/>
                <w:b/>
                <w:color w:val="0070C0"/>
              </w:rPr>
            </w:pPr>
            <w:r w:rsidRPr="00081695">
              <w:rPr>
                <w:rFonts w:ascii="Times New Roman" w:hAnsi="Times New Roman" w:cs="Times New Roman"/>
                <w:b/>
                <w:color w:val="0070C0"/>
              </w:rPr>
              <w:lastRenderedPageBreak/>
              <w:t>#doktoranti</w:t>
            </w:r>
          </w:p>
          <w:p w14:paraId="41B49A5A" w14:textId="77777777" w:rsidR="00903146" w:rsidRPr="009B3F20" w:rsidRDefault="00903146" w:rsidP="009B3F20">
            <w:pPr>
              <w:pStyle w:val="NormalWeb"/>
              <w:spacing w:before="120" w:beforeAutospacing="0" w:after="120" w:afterAutospacing="0"/>
              <w:jc w:val="both"/>
              <w:rPr>
                <w:sz w:val="22"/>
                <w:szCs w:val="22"/>
              </w:rPr>
            </w:pPr>
          </w:p>
        </w:tc>
        <w:tc>
          <w:tcPr>
            <w:tcW w:w="7371" w:type="dxa"/>
          </w:tcPr>
          <w:p w14:paraId="489248C2" w14:textId="01DB0632" w:rsidR="00FF4406" w:rsidRDefault="00903146" w:rsidP="009B3F20">
            <w:pPr>
              <w:spacing w:before="120" w:after="120"/>
              <w:jc w:val="both"/>
              <w:rPr>
                <w:rFonts w:ascii="Times New Roman" w:hAnsi="Times New Roman" w:cs="Times New Roman"/>
              </w:rPr>
            </w:pPr>
            <w:r w:rsidRPr="009B3F20">
              <w:rPr>
                <w:rFonts w:ascii="Times New Roman" w:hAnsi="Times New Roman" w:cs="Times New Roman"/>
              </w:rPr>
              <w:lastRenderedPageBreak/>
              <w:t xml:space="preserve">No savas puses nesaskatām šķēršļus </w:t>
            </w:r>
            <w:r w:rsidR="00984C2A" w:rsidRPr="009B3F20">
              <w:rPr>
                <w:rFonts w:ascii="Times New Roman" w:hAnsi="Times New Roman" w:cs="Times New Roman"/>
              </w:rPr>
              <w:t>8</w:t>
            </w:r>
            <w:r w:rsidR="00984C2A">
              <w:rPr>
                <w:rFonts w:ascii="Times New Roman" w:hAnsi="Times New Roman" w:cs="Times New Roman"/>
              </w:rPr>
              <w:t>.</w:t>
            </w:r>
            <w:r w:rsidR="00984C2A" w:rsidRPr="009B3F20">
              <w:rPr>
                <w:rFonts w:ascii="Times New Roman" w:hAnsi="Times New Roman" w:cs="Times New Roman"/>
              </w:rPr>
              <w:t>2</w:t>
            </w:r>
            <w:r w:rsidR="00984C2A">
              <w:rPr>
                <w:rFonts w:ascii="Times New Roman" w:hAnsi="Times New Roman" w:cs="Times New Roman"/>
              </w:rPr>
              <w:t>.</w:t>
            </w:r>
            <w:r w:rsidR="00984C2A" w:rsidRPr="009B3F20">
              <w:rPr>
                <w:rFonts w:ascii="Times New Roman" w:hAnsi="Times New Roman" w:cs="Times New Roman"/>
              </w:rPr>
              <w:t>2</w:t>
            </w:r>
            <w:r w:rsidR="00984C2A">
              <w:rPr>
                <w:rFonts w:ascii="Times New Roman" w:hAnsi="Times New Roman" w:cs="Times New Roman"/>
              </w:rPr>
              <w:t>.</w:t>
            </w:r>
            <w:r w:rsidR="00984C2A" w:rsidRPr="009B3F20">
              <w:rPr>
                <w:rFonts w:ascii="Times New Roman" w:hAnsi="Times New Roman" w:cs="Times New Roman"/>
              </w:rPr>
              <w:t xml:space="preserve"> SAM </w:t>
            </w:r>
            <w:r w:rsidRPr="009B3F20">
              <w:rPr>
                <w:rFonts w:ascii="Times New Roman" w:hAnsi="Times New Roman" w:cs="Times New Roman"/>
              </w:rPr>
              <w:t xml:space="preserve">ietvaros piesaistītā doktoranta, kam ir </w:t>
            </w:r>
            <w:r w:rsidR="00FF4406">
              <w:rPr>
                <w:rFonts w:ascii="Times New Roman" w:hAnsi="Times New Roman" w:cs="Times New Roman"/>
              </w:rPr>
              <w:t xml:space="preserve">noslēgts </w:t>
            </w:r>
            <w:r w:rsidRPr="009B3F20">
              <w:rPr>
                <w:rFonts w:ascii="Times New Roman" w:hAnsi="Times New Roman" w:cs="Times New Roman"/>
              </w:rPr>
              <w:t xml:space="preserve">darba līgums ar </w:t>
            </w:r>
            <w:r w:rsidR="00737143">
              <w:rPr>
                <w:rFonts w:ascii="Times New Roman" w:hAnsi="Times New Roman" w:cs="Times New Roman"/>
              </w:rPr>
              <w:t>AII</w:t>
            </w:r>
            <w:r w:rsidRPr="009B3F20">
              <w:rPr>
                <w:rFonts w:ascii="Times New Roman" w:hAnsi="Times New Roman" w:cs="Times New Roman"/>
              </w:rPr>
              <w:t xml:space="preserve"> par akadēmiskā darba veikšanu</w:t>
            </w:r>
            <w:r w:rsidR="00FF4406">
              <w:rPr>
                <w:rFonts w:ascii="Times New Roman" w:hAnsi="Times New Roman" w:cs="Times New Roman"/>
              </w:rPr>
              <w:t xml:space="preserve"> projekta ietvaros</w:t>
            </w:r>
            <w:r w:rsidRPr="009B3F20">
              <w:rPr>
                <w:rFonts w:ascii="Times New Roman" w:hAnsi="Times New Roman" w:cs="Times New Roman"/>
              </w:rPr>
              <w:t xml:space="preserve">, nosūtīšanu mobilitātē, lasīt lekcijas ārvalstu augstākās izglītības iestādēs </w:t>
            </w:r>
            <w:proofErr w:type="spellStart"/>
            <w:r w:rsidRPr="009B3F20">
              <w:rPr>
                <w:rFonts w:ascii="Times New Roman" w:hAnsi="Times New Roman" w:cs="Times New Roman"/>
              </w:rPr>
              <w:t>Eramsus</w:t>
            </w:r>
            <w:proofErr w:type="spellEnd"/>
            <w:r w:rsidRPr="009B3F20">
              <w:rPr>
                <w:rFonts w:ascii="Times New Roman" w:hAnsi="Times New Roman" w:cs="Times New Roman"/>
              </w:rPr>
              <w:t xml:space="preserve"> + projekta ietvaros. </w:t>
            </w:r>
          </w:p>
          <w:p w14:paraId="2EFE210E" w14:textId="1038AA02" w:rsidR="00FF4406" w:rsidRDefault="00903146" w:rsidP="009B3F20">
            <w:pPr>
              <w:spacing w:before="120" w:after="120"/>
              <w:jc w:val="both"/>
              <w:rPr>
                <w:rFonts w:ascii="Times New Roman" w:hAnsi="Times New Roman" w:cs="Times New Roman"/>
              </w:rPr>
            </w:pPr>
            <w:r w:rsidRPr="009B3F20">
              <w:rPr>
                <w:rFonts w:ascii="Times New Roman" w:hAnsi="Times New Roman" w:cs="Times New Roman"/>
              </w:rPr>
              <w:t xml:space="preserve">Minētā projektu papildinātība būtu atbalstāma, ja tā nerada šķēršļus </w:t>
            </w:r>
            <w:r w:rsidR="00984C2A" w:rsidRPr="009B3F20">
              <w:rPr>
                <w:rFonts w:ascii="Times New Roman" w:hAnsi="Times New Roman" w:cs="Times New Roman"/>
              </w:rPr>
              <w:t>8</w:t>
            </w:r>
            <w:r w:rsidR="00984C2A">
              <w:rPr>
                <w:rFonts w:ascii="Times New Roman" w:hAnsi="Times New Roman" w:cs="Times New Roman"/>
              </w:rPr>
              <w:t>.</w:t>
            </w:r>
            <w:r w:rsidR="00984C2A" w:rsidRPr="009B3F20">
              <w:rPr>
                <w:rFonts w:ascii="Times New Roman" w:hAnsi="Times New Roman" w:cs="Times New Roman"/>
              </w:rPr>
              <w:t>2</w:t>
            </w:r>
            <w:r w:rsidR="00984C2A">
              <w:rPr>
                <w:rFonts w:ascii="Times New Roman" w:hAnsi="Times New Roman" w:cs="Times New Roman"/>
              </w:rPr>
              <w:t>.</w:t>
            </w:r>
            <w:r w:rsidR="00984C2A" w:rsidRPr="009B3F20">
              <w:rPr>
                <w:rFonts w:ascii="Times New Roman" w:hAnsi="Times New Roman" w:cs="Times New Roman"/>
              </w:rPr>
              <w:t>2</w:t>
            </w:r>
            <w:r w:rsidR="00984C2A">
              <w:rPr>
                <w:rFonts w:ascii="Times New Roman" w:hAnsi="Times New Roman" w:cs="Times New Roman"/>
              </w:rPr>
              <w:t>.</w:t>
            </w:r>
            <w:r w:rsidR="00984C2A" w:rsidRPr="009B3F20">
              <w:rPr>
                <w:rFonts w:ascii="Times New Roman" w:hAnsi="Times New Roman" w:cs="Times New Roman"/>
              </w:rPr>
              <w:t xml:space="preserve"> SAM </w:t>
            </w:r>
            <w:r w:rsidRPr="009B3F20">
              <w:rPr>
                <w:rFonts w:ascii="Times New Roman" w:hAnsi="Times New Roman" w:cs="Times New Roman"/>
              </w:rPr>
              <w:t xml:space="preserve">projekta mērķu sasniegšanai, jo </w:t>
            </w:r>
            <w:r w:rsidR="00984C2A" w:rsidRPr="009B3F20">
              <w:rPr>
                <w:rFonts w:ascii="Times New Roman" w:hAnsi="Times New Roman" w:cs="Times New Roman"/>
              </w:rPr>
              <w:t>8</w:t>
            </w:r>
            <w:r w:rsidR="00984C2A">
              <w:rPr>
                <w:rFonts w:ascii="Times New Roman" w:hAnsi="Times New Roman" w:cs="Times New Roman"/>
              </w:rPr>
              <w:t>.</w:t>
            </w:r>
            <w:r w:rsidR="00984C2A" w:rsidRPr="009B3F20">
              <w:rPr>
                <w:rFonts w:ascii="Times New Roman" w:hAnsi="Times New Roman" w:cs="Times New Roman"/>
              </w:rPr>
              <w:t>2</w:t>
            </w:r>
            <w:r w:rsidR="00984C2A">
              <w:rPr>
                <w:rFonts w:ascii="Times New Roman" w:hAnsi="Times New Roman" w:cs="Times New Roman"/>
              </w:rPr>
              <w:t>.</w:t>
            </w:r>
            <w:r w:rsidR="00984C2A" w:rsidRPr="009B3F20">
              <w:rPr>
                <w:rFonts w:ascii="Times New Roman" w:hAnsi="Times New Roman" w:cs="Times New Roman"/>
              </w:rPr>
              <w:t>2</w:t>
            </w:r>
            <w:r w:rsidR="00984C2A">
              <w:rPr>
                <w:rFonts w:ascii="Times New Roman" w:hAnsi="Times New Roman" w:cs="Times New Roman"/>
              </w:rPr>
              <w:t>.</w:t>
            </w:r>
            <w:r w:rsidR="00984C2A" w:rsidRPr="009B3F20">
              <w:rPr>
                <w:rFonts w:ascii="Times New Roman" w:hAnsi="Times New Roman" w:cs="Times New Roman"/>
              </w:rPr>
              <w:t xml:space="preserve"> SAM </w:t>
            </w:r>
            <w:r w:rsidRPr="009B3F20">
              <w:rPr>
                <w:rFonts w:ascii="Times New Roman" w:hAnsi="Times New Roman" w:cs="Times New Roman"/>
              </w:rPr>
              <w:t xml:space="preserve">projekts paredz, ka </w:t>
            </w:r>
            <w:r w:rsidR="00737143">
              <w:rPr>
                <w:rFonts w:ascii="Times New Roman" w:hAnsi="Times New Roman" w:cs="Times New Roman"/>
              </w:rPr>
              <w:t>AII</w:t>
            </w:r>
            <w:r w:rsidR="00FF4406">
              <w:rPr>
                <w:rFonts w:ascii="Times New Roman" w:hAnsi="Times New Roman" w:cs="Times New Roman"/>
              </w:rPr>
              <w:t xml:space="preserve"> </w:t>
            </w:r>
            <w:r w:rsidRPr="009B3F20">
              <w:rPr>
                <w:rFonts w:ascii="Times New Roman" w:hAnsi="Times New Roman" w:cs="Times New Roman"/>
              </w:rPr>
              <w:t xml:space="preserve">doktorantu pēc grāda ieguves plāno ievēlēt akadēmiskā amatā. </w:t>
            </w:r>
          </w:p>
          <w:p w14:paraId="6646E31C" w14:textId="77777777" w:rsidR="00903146" w:rsidRPr="009B3F20" w:rsidRDefault="00903146" w:rsidP="009B3F20">
            <w:pPr>
              <w:spacing w:before="120" w:after="120"/>
              <w:jc w:val="both"/>
              <w:rPr>
                <w:rFonts w:ascii="Times New Roman" w:hAnsi="Times New Roman" w:cs="Times New Roman"/>
              </w:rPr>
            </w:pPr>
            <w:r w:rsidRPr="009B3F20">
              <w:rPr>
                <w:rFonts w:ascii="Times New Roman" w:hAnsi="Times New Roman" w:cs="Times New Roman"/>
              </w:rPr>
              <w:t>Ņemot vērā, ka atlase uz akadēmiskiem amatiem augstākās izglītības iestādēs ir atklāta, tad ārvalstu pieredze var nāk par labu doktoranta tālākai akadēmiskai karjerai.  </w:t>
            </w:r>
          </w:p>
          <w:p w14:paraId="48839EE2" w14:textId="450589AE" w:rsidR="00903146" w:rsidRPr="009B3F20" w:rsidRDefault="00737143" w:rsidP="009B3F20">
            <w:pPr>
              <w:spacing w:before="120" w:after="120"/>
              <w:jc w:val="both"/>
              <w:rPr>
                <w:rFonts w:ascii="Times New Roman" w:hAnsi="Times New Roman" w:cs="Times New Roman"/>
              </w:rPr>
            </w:pPr>
            <w:r>
              <w:rPr>
                <w:rFonts w:ascii="Times New Roman" w:hAnsi="Times New Roman" w:cs="Times New Roman"/>
              </w:rPr>
              <w:lastRenderedPageBreak/>
              <w:t>AII</w:t>
            </w:r>
            <w:r w:rsidR="00903146" w:rsidRPr="009B3F20">
              <w:rPr>
                <w:rFonts w:ascii="Times New Roman" w:hAnsi="Times New Roman" w:cs="Times New Roman"/>
              </w:rPr>
              <w:t xml:space="preserve"> atbilstoši jānoformē komandējumā dokumentācija, kā arī skaidri jānodala finansējuma avoti, jo 8</w:t>
            </w:r>
            <w:r w:rsidR="00984C2A">
              <w:rPr>
                <w:rFonts w:ascii="Times New Roman" w:hAnsi="Times New Roman" w:cs="Times New Roman"/>
              </w:rPr>
              <w:t>.</w:t>
            </w:r>
            <w:r w:rsidR="00903146" w:rsidRPr="009B3F20">
              <w:rPr>
                <w:rFonts w:ascii="Times New Roman" w:hAnsi="Times New Roman" w:cs="Times New Roman"/>
              </w:rPr>
              <w:t>2</w:t>
            </w:r>
            <w:r w:rsidR="00984C2A">
              <w:rPr>
                <w:rFonts w:ascii="Times New Roman" w:hAnsi="Times New Roman" w:cs="Times New Roman"/>
              </w:rPr>
              <w:t>.</w:t>
            </w:r>
            <w:r w:rsidR="00903146" w:rsidRPr="009B3F20">
              <w:rPr>
                <w:rFonts w:ascii="Times New Roman" w:hAnsi="Times New Roman" w:cs="Times New Roman"/>
              </w:rPr>
              <w:t>2</w:t>
            </w:r>
            <w:r w:rsidR="00984C2A">
              <w:rPr>
                <w:rFonts w:ascii="Times New Roman" w:hAnsi="Times New Roman" w:cs="Times New Roman"/>
              </w:rPr>
              <w:t>.</w:t>
            </w:r>
            <w:r w:rsidR="00903146" w:rsidRPr="009B3F20">
              <w:rPr>
                <w:rFonts w:ascii="Times New Roman" w:hAnsi="Times New Roman" w:cs="Times New Roman"/>
              </w:rPr>
              <w:t xml:space="preserve"> </w:t>
            </w:r>
            <w:r w:rsidR="00984C2A" w:rsidRPr="009B3F20">
              <w:rPr>
                <w:rFonts w:ascii="Times New Roman" w:hAnsi="Times New Roman" w:cs="Times New Roman"/>
              </w:rPr>
              <w:t>SAM</w:t>
            </w:r>
            <w:r w:rsidR="00984C2A" w:rsidRPr="009B3F20">
              <w:rPr>
                <w:rFonts w:ascii="Times New Roman" w:hAnsi="Times New Roman" w:cs="Times New Roman"/>
              </w:rPr>
              <w:t xml:space="preserve"> </w:t>
            </w:r>
            <w:r w:rsidR="00903146" w:rsidRPr="009B3F20">
              <w:rPr>
                <w:rFonts w:ascii="Times New Roman" w:hAnsi="Times New Roman" w:cs="Times New Roman"/>
              </w:rPr>
              <w:t>ietvaros doktorantiem nav paredzēti ceļa un uzturēšanās izdevumi ārvalstīs.</w:t>
            </w:r>
          </w:p>
        </w:tc>
        <w:tc>
          <w:tcPr>
            <w:tcW w:w="2268" w:type="dxa"/>
          </w:tcPr>
          <w:p w14:paraId="7C732BA6" w14:textId="77777777" w:rsidR="00903146" w:rsidRPr="00527325" w:rsidRDefault="00903146" w:rsidP="00E429A0">
            <w:pPr>
              <w:spacing w:before="120" w:after="120"/>
              <w:rPr>
                <w:rFonts w:ascii="Times New Roman" w:hAnsi="Times New Roman" w:cs="Times New Roman"/>
                <w:sz w:val="20"/>
                <w:szCs w:val="20"/>
              </w:rPr>
            </w:pPr>
          </w:p>
        </w:tc>
      </w:tr>
      <w:tr w:rsidR="00E965E6" w14:paraId="545E2CDD" w14:textId="77777777" w:rsidTr="00984C2A">
        <w:trPr>
          <w:trHeight w:val="1649"/>
        </w:trPr>
        <w:tc>
          <w:tcPr>
            <w:tcW w:w="749" w:type="dxa"/>
          </w:tcPr>
          <w:p w14:paraId="6976AE29" w14:textId="77777777" w:rsidR="00E965E6" w:rsidRDefault="00002DDF"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t>25.</w:t>
            </w:r>
          </w:p>
        </w:tc>
        <w:tc>
          <w:tcPr>
            <w:tcW w:w="4916" w:type="dxa"/>
          </w:tcPr>
          <w:p w14:paraId="09044E4A" w14:textId="3BB008BA" w:rsidR="00E965E6" w:rsidRPr="00737143" w:rsidRDefault="00B37AF0" w:rsidP="00B37AF0">
            <w:pPr>
              <w:jc w:val="both"/>
              <w:rPr>
                <w:rFonts w:ascii="Times New Roman" w:hAnsi="Times New Roman" w:cs="Times New Roman"/>
              </w:rPr>
            </w:pPr>
            <w:r w:rsidRPr="00737143">
              <w:rPr>
                <w:rFonts w:ascii="Times New Roman" w:hAnsi="Times New Roman" w:cs="Times New Roman"/>
              </w:rPr>
              <w:t>P</w:t>
            </w:r>
            <w:r w:rsidR="00E965E6" w:rsidRPr="00737143">
              <w:rPr>
                <w:rFonts w:ascii="Times New Roman" w:hAnsi="Times New Roman" w:cs="Times New Roman"/>
              </w:rPr>
              <w:t xml:space="preserve">roblēma veidojas tajos gadījumos, kad doktora grāda iegūšana un ievēlēšana docētāja amatā notikusi pirms 12 mēnešu nostrādāšanas doktoranta (vieslektora) statusā, jo  pēc grāda saņemšanas un ievēlēšanas lektora amatā, augstskolai jāslēdz jauns līgums ar lektoru </w:t>
            </w:r>
            <w:r w:rsidR="00E965E6" w:rsidRPr="00737143">
              <w:rPr>
                <w:rFonts w:ascii="Times New Roman" w:hAnsi="Times New Roman" w:cs="Times New Roman"/>
                <w:u w:val="single"/>
              </w:rPr>
              <w:t>- jaunā statusā uz ievēlēšanas laiku</w:t>
            </w:r>
            <w:r w:rsidR="00E965E6" w:rsidRPr="00737143">
              <w:rPr>
                <w:rFonts w:ascii="Times New Roman" w:hAnsi="Times New Roman" w:cs="Times New Roman"/>
              </w:rPr>
              <w:t xml:space="preserve"> (6 gadi), bet, lai izpildītos SAM rādītājs, </w:t>
            </w:r>
            <w:r w:rsidRPr="00737143">
              <w:rPr>
                <w:rFonts w:ascii="Times New Roman" w:hAnsi="Times New Roman" w:cs="Times New Roman"/>
              </w:rPr>
              <w:t xml:space="preserve">tiek </w:t>
            </w:r>
            <w:r w:rsidR="00E965E6" w:rsidRPr="00737143">
              <w:rPr>
                <w:rFonts w:ascii="Times New Roman" w:hAnsi="Times New Roman" w:cs="Times New Roman"/>
              </w:rPr>
              <w:t>pras</w:t>
            </w:r>
            <w:r w:rsidRPr="00737143">
              <w:rPr>
                <w:rFonts w:ascii="Times New Roman" w:hAnsi="Times New Roman" w:cs="Times New Roman"/>
              </w:rPr>
              <w:t>īts</w:t>
            </w:r>
            <w:r w:rsidR="00E965E6" w:rsidRPr="00737143">
              <w:rPr>
                <w:rFonts w:ascii="Times New Roman" w:hAnsi="Times New Roman" w:cs="Times New Roman"/>
              </w:rPr>
              <w:t xml:space="preserve"> vispirms nostrādāt 12 mēnešus doktoranta statusā ar ES finansējumu un tad slēgt jaunu līgumu par darbu vēlēta docētāja amatā vismaz un 12 mēnešiem. </w:t>
            </w:r>
          </w:p>
          <w:p w14:paraId="053C15DF" w14:textId="77777777" w:rsidR="00E965E6" w:rsidRPr="00737143" w:rsidRDefault="00E965E6" w:rsidP="00B37AF0">
            <w:pPr>
              <w:jc w:val="both"/>
              <w:rPr>
                <w:rFonts w:ascii="Times New Roman" w:hAnsi="Times New Roman" w:cs="Times New Roman"/>
              </w:rPr>
            </w:pPr>
          </w:p>
          <w:p w14:paraId="6D1FCD32" w14:textId="04827E3B" w:rsidR="00E965E6" w:rsidRPr="00737143" w:rsidRDefault="00B37AF0" w:rsidP="00B37AF0">
            <w:pPr>
              <w:jc w:val="both"/>
              <w:rPr>
                <w:rFonts w:ascii="Times New Roman" w:hAnsi="Times New Roman" w:cs="Times New Roman"/>
              </w:rPr>
            </w:pPr>
            <w:r w:rsidRPr="00737143">
              <w:rPr>
                <w:rFonts w:ascii="Times New Roman" w:hAnsi="Times New Roman" w:cs="Times New Roman"/>
              </w:rPr>
              <w:t xml:space="preserve">Vai drīkst </w:t>
            </w:r>
            <w:r w:rsidR="00E965E6" w:rsidRPr="00737143">
              <w:rPr>
                <w:rFonts w:ascii="Times New Roman" w:hAnsi="Times New Roman" w:cs="Times New Roman"/>
                <w:u w:val="single"/>
              </w:rPr>
              <w:t>līgum</w:t>
            </w:r>
            <w:r w:rsidRPr="00737143">
              <w:rPr>
                <w:rFonts w:ascii="Times New Roman" w:hAnsi="Times New Roman" w:cs="Times New Roman"/>
                <w:u w:val="single"/>
              </w:rPr>
              <w:t>u</w:t>
            </w:r>
            <w:r w:rsidR="00E965E6" w:rsidRPr="00737143">
              <w:rPr>
                <w:rFonts w:ascii="Times New Roman" w:hAnsi="Times New Roman" w:cs="Times New Roman"/>
                <w:u w:val="single"/>
              </w:rPr>
              <w:t xml:space="preserve"> jaunajā statusā noslēgt uzreiz pēc ievēlēšanas, bet stājas spēkā, tad, kad ir pagājuši 12 mēneši ar ES fondu atbalstu</w:t>
            </w:r>
            <w:r w:rsidR="00E965E6" w:rsidRPr="00737143">
              <w:rPr>
                <w:rFonts w:ascii="Times New Roman" w:hAnsi="Times New Roman" w:cs="Times New Roman"/>
              </w:rPr>
              <w:t xml:space="preserve">. Vai šāds risinājums būtu pieņemams? Jo MK nosacījumi, kā var saprast, ir pretrunā augstskolu kārtībai gadījumos, kad aizstāvēšana un ievēlēšana notiek ātrāk nekā pēc 12 mēnešiem. </w:t>
            </w:r>
          </w:p>
          <w:p w14:paraId="780FF86A" w14:textId="075367F2" w:rsidR="00E965E6" w:rsidRPr="00737143" w:rsidRDefault="00037C60" w:rsidP="00037C60">
            <w:pPr>
              <w:spacing w:before="120" w:after="120"/>
              <w:jc w:val="both"/>
            </w:pPr>
            <w:r w:rsidRPr="00081695">
              <w:rPr>
                <w:rFonts w:ascii="Times New Roman" w:hAnsi="Times New Roman" w:cs="Times New Roman"/>
                <w:b/>
                <w:color w:val="0070C0"/>
              </w:rPr>
              <w:t>#doktoranti</w:t>
            </w:r>
          </w:p>
        </w:tc>
        <w:tc>
          <w:tcPr>
            <w:tcW w:w="7371" w:type="dxa"/>
          </w:tcPr>
          <w:p w14:paraId="6BCBD6DF" w14:textId="77777777" w:rsidR="00037C60" w:rsidRDefault="00037C60" w:rsidP="00E965E6">
            <w:pPr>
              <w:spacing w:before="120"/>
              <w:jc w:val="both"/>
              <w:rPr>
                <w:rFonts w:ascii="Times New Roman" w:hAnsi="Times New Roman" w:cs="Times New Roman"/>
              </w:rPr>
            </w:pPr>
          </w:p>
          <w:p w14:paraId="25144063" w14:textId="77777777" w:rsidR="00037C60" w:rsidRDefault="00037C60" w:rsidP="00E965E6">
            <w:pPr>
              <w:spacing w:before="120"/>
              <w:jc w:val="both"/>
              <w:rPr>
                <w:rFonts w:ascii="Times New Roman" w:hAnsi="Times New Roman" w:cs="Times New Roman"/>
              </w:rPr>
            </w:pPr>
          </w:p>
          <w:p w14:paraId="5DC8411F" w14:textId="77777777" w:rsidR="00037C60" w:rsidRDefault="00037C60" w:rsidP="00E965E6">
            <w:pPr>
              <w:spacing w:before="120"/>
              <w:jc w:val="both"/>
              <w:rPr>
                <w:rFonts w:ascii="Times New Roman" w:hAnsi="Times New Roman" w:cs="Times New Roman"/>
              </w:rPr>
            </w:pPr>
          </w:p>
          <w:p w14:paraId="17B9E116" w14:textId="14F6DEA6" w:rsidR="00E965E6" w:rsidRPr="00737143" w:rsidRDefault="00B37AF0" w:rsidP="00E965E6">
            <w:pPr>
              <w:spacing w:before="120"/>
              <w:jc w:val="both"/>
              <w:rPr>
                <w:rFonts w:ascii="Times New Roman" w:hAnsi="Times New Roman" w:cs="Times New Roman"/>
              </w:rPr>
            </w:pPr>
            <w:r w:rsidRPr="00737143">
              <w:rPr>
                <w:rFonts w:ascii="Times New Roman" w:hAnsi="Times New Roman" w:cs="Times New Roman"/>
              </w:rPr>
              <w:t>J</w:t>
            </w:r>
            <w:r w:rsidR="00E965E6" w:rsidRPr="00737143">
              <w:rPr>
                <w:rFonts w:ascii="Times New Roman" w:hAnsi="Times New Roman" w:cs="Times New Roman"/>
              </w:rPr>
              <w:t xml:space="preserve">ā, var tā darīt, ka līgums jaunajā statusā tiek noslēgts uzreiz pēc ievēlēšanas, bet stājas spēkā un atlīdzību no augstskolas pamatbudžeta saņem, tad, kad ir pagājuši 12 mēneši (iepriekš noslēgtais līgums) ar ES fondu atbalstu, ko arī FS atrunā līgumā. </w:t>
            </w:r>
          </w:p>
          <w:p w14:paraId="50FCD618" w14:textId="434AA258" w:rsidR="00E965E6" w:rsidRPr="00737143" w:rsidRDefault="00143980" w:rsidP="00E965E6">
            <w:pPr>
              <w:spacing w:before="120"/>
              <w:jc w:val="both"/>
              <w:rPr>
                <w:rFonts w:ascii="Times New Roman" w:hAnsi="Times New Roman" w:cs="Times New Roman"/>
              </w:rPr>
            </w:pPr>
            <w:r w:rsidRPr="00737143">
              <w:rPr>
                <w:rFonts w:ascii="Times New Roman" w:hAnsi="Times New Roman" w:cs="Times New Roman"/>
              </w:rPr>
              <w:t xml:space="preserve">Rezultāta rādītājs tiek </w:t>
            </w:r>
            <w:r w:rsidR="00E965E6" w:rsidRPr="00737143">
              <w:rPr>
                <w:rFonts w:ascii="Times New Roman" w:hAnsi="Times New Roman" w:cs="Times New Roman"/>
              </w:rPr>
              <w:t>ieskait</w:t>
            </w:r>
            <w:r w:rsidRPr="00737143">
              <w:rPr>
                <w:rFonts w:ascii="Times New Roman" w:hAnsi="Times New Roman" w:cs="Times New Roman"/>
              </w:rPr>
              <w:t>īts</w:t>
            </w:r>
            <w:r w:rsidR="00E965E6" w:rsidRPr="00737143">
              <w:rPr>
                <w:rFonts w:ascii="Times New Roman" w:hAnsi="Times New Roman" w:cs="Times New Roman"/>
              </w:rPr>
              <w:t xml:space="preserve"> kā </w:t>
            </w:r>
            <w:r w:rsidRPr="00737143">
              <w:rPr>
                <w:rFonts w:ascii="Times New Roman" w:hAnsi="Times New Roman" w:cs="Times New Roman"/>
              </w:rPr>
              <w:t>sasniegts</w:t>
            </w:r>
            <w:r w:rsidR="00E965E6" w:rsidRPr="00737143">
              <w:rPr>
                <w:rFonts w:ascii="Times New Roman" w:hAnsi="Times New Roman" w:cs="Times New Roman"/>
              </w:rPr>
              <w:t>, tajā brīdī, kad beidzies ES fondu atbalsts un stājas spēkā darba līgums.</w:t>
            </w:r>
          </w:p>
          <w:p w14:paraId="0EAE2D0A" w14:textId="2142D50D" w:rsidR="00E965E6" w:rsidRPr="00737143" w:rsidRDefault="00E965E6" w:rsidP="00E965E6">
            <w:pPr>
              <w:spacing w:before="120"/>
              <w:jc w:val="both"/>
              <w:rPr>
                <w:rFonts w:ascii="Times New Roman" w:hAnsi="Times New Roman" w:cs="Times New Roman"/>
              </w:rPr>
            </w:pPr>
            <w:bookmarkStart w:id="3" w:name="_Hlk52455936"/>
            <w:r w:rsidRPr="00737143">
              <w:rPr>
                <w:rFonts w:ascii="Times New Roman" w:hAnsi="Times New Roman" w:cs="Times New Roman"/>
              </w:rPr>
              <w:t>Tikai jāpievērš uzmanību šāda veida līgumiem</w:t>
            </w:r>
            <w:r w:rsidR="002D11CD">
              <w:rPr>
                <w:rFonts w:ascii="Times New Roman" w:hAnsi="Times New Roman" w:cs="Times New Roman"/>
              </w:rPr>
              <w:t>,</w:t>
            </w:r>
            <w:r w:rsidRPr="00737143">
              <w:rPr>
                <w:rFonts w:ascii="Times New Roman" w:hAnsi="Times New Roman" w:cs="Times New Roman"/>
              </w:rPr>
              <w:t xml:space="preserve"> kur</w:t>
            </w:r>
            <w:r w:rsidR="002D11CD">
              <w:rPr>
                <w:rFonts w:ascii="Times New Roman" w:hAnsi="Times New Roman" w:cs="Times New Roman"/>
              </w:rPr>
              <w:t>,</w:t>
            </w:r>
            <w:r w:rsidRPr="00737143">
              <w:rPr>
                <w:rFonts w:ascii="Times New Roman" w:hAnsi="Times New Roman" w:cs="Times New Roman"/>
              </w:rPr>
              <w:t xml:space="preserve"> piemēram, līgums noslēgts nupat ar doktorantu, pēc mēneša vai trim (pieņemams būtu pēc 6 mēnešiem vismaz, tad nav aizdomas arī par krāpšanos) jau tiek ievēlēts akadēmiskajā amatā, tas nav loģiski un nebūtu pieļaujams.</w:t>
            </w:r>
          </w:p>
          <w:bookmarkEnd w:id="3"/>
          <w:p w14:paraId="4B0295B3" w14:textId="77777777" w:rsidR="00E965E6" w:rsidRPr="00737143" w:rsidRDefault="00E965E6" w:rsidP="009B3F20">
            <w:pPr>
              <w:spacing w:before="120" w:after="120"/>
              <w:jc w:val="both"/>
              <w:rPr>
                <w:rFonts w:ascii="Times New Roman" w:hAnsi="Times New Roman" w:cs="Times New Roman"/>
              </w:rPr>
            </w:pPr>
          </w:p>
        </w:tc>
        <w:tc>
          <w:tcPr>
            <w:tcW w:w="2268" w:type="dxa"/>
          </w:tcPr>
          <w:p w14:paraId="3D35CF4A" w14:textId="77777777" w:rsidR="00E965E6" w:rsidRPr="00527325" w:rsidRDefault="00E965E6" w:rsidP="00E429A0">
            <w:pPr>
              <w:spacing w:before="120" w:after="120"/>
              <w:rPr>
                <w:rFonts w:ascii="Times New Roman" w:hAnsi="Times New Roman" w:cs="Times New Roman"/>
                <w:sz w:val="20"/>
                <w:szCs w:val="20"/>
              </w:rPr>
            </w:pPr>
          </w:p>
        </w:tc>
      </w:tr>
      <w:tr w:rsidR="00B03536" w14:paraId="57A59C83" w14:textId="77777777" w:rsidTr="00984C2A">
        <w:trPr>
          <w:trHeight w:val="1649"/>
        </w:trPr>
        <w:tc>
          <w:tcPr>
            <w:tcW w:w="749" w:type="dxa"/>
          </w:tcPr>
          <w:p w14:paraId="3BEBF21A" w14:textId="77777777" w:rsidR="00B03536" w:rsidRDefault="00002DDF"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t>26.</w:t>
            </w:r>
          </w:p>
        </w:tc>
        <w:tc>
          <w:tcPr>
            <w:tcW w:w="4916" w:type="dxa"/>
          </w:tcPr>
          <w:p w14:paraId="37C5AEF4" w14:textId="41A66DE6" w:rsidR="00673225" w:rsidRDefault="00B03536" w:rsidP="002E3D06">
            <w:pPr>
              <w:ind w:left="130"/>
              <w:jc w:val="both"/>
              <w:rPr>
                <w:rFonts w:ascii="Times New Roman" w:eastAsia="Times New Roman" w:hAnsi="Times New Roman" w:cs="Times New Roman"/>
                <w:color w:val="000000"/>
              </w:rPr>
            </w:pPr>
            <w:r w:rsidRPr="00002DDF">
              <w:rPr>
                <w:rFonts w:ascii="Times New Roman" w:eastAsia="Times New Roman" w:hAnsi="Times New Roman" w:cs="Times New Roman"/>
                <w:color w:val="000000"/>
              </w:rPr>
              <w:t xml:space="preserve">Ārvalstu akadēmiskais personāls ar dalītu iesaistes laiku uzsāka dalību projektā 03.06.2019. - 02.06.2021. Paralēli tam viņš 20.11.2019. tika ievēlēts kā vadošais pētnieks. Vai šī persona var piedalīties arī specializētajās mācībās, ja no vienas puses saņem atbalstu projektā kā ārvalstu akadēmiskais personās, bet no otras puses ir vēlēts personāls, kā arī atbilstoši Augstskolu likuma 40.panta 2.punktam "Viesprofesoriem, asociētajiem viesprofesoriem, </w:t>
            </w:r>
            <w:proofErr w:type="spellStart"/>
            <w:r w:rsidRPr="00002DDF">
              <w:rPr>
                <w:rFonts w:ascii="Times New Roman" w:eastAsia="Times New Roman" w:hAnsi="Times New Roman" w:cs="Times New Roman"/>
                <w:color w:val="000000"/>
              </w:rPr>
              <w:t>viesdocentiem</w:t>
            </w:r>
            <w:proofErr w:type="spellEnd"/>
            <w:r w:rsidRPr="00002DDF">
              <w:rPr>
                <w:rFonts w:ascii="Times New Roman" w:eastAsia="Times New Roman" w:hAnsi="Times New Roman" w:cs="Times New Roman"/>
                <w:color w:val="000000"/>
              </w:rPr>
              <w:t xml:space="preserve">, vieslektoriem un </w:t>
            </w:r>
            <w:proofErr w:type="spellStart"/>
            <w:r w:rsidRPr="00002DDF">
              <w:rPr>
                <w:rFonts w:ascii="Times New Roman" w:eastAsia="Times New Roman" w:hAnsi="Times New Roman" w:cs="Times New Roman"/>
                <w:color w:val="000000"/>
              </w:rPr>
              <w:t>viesasistentiem</w:t>
            </w:r>
            <w:proofErr w:type="spellEnd"/>
            <w:r w:rsidRPr="00002DDF">
              <w:rPr>
                <w:rFonts w:ascii="Times New Roman" w:eastAsia="Times New Roman" w:hAnsi="Times New Roman" w:cs="Times New Roman"/>
                <w:color w:val="000000"/>
              </w:rPr>
              <w:t xml:space="preserve"> ir tādas pašas tiesības un pienākumi kā profesoriem, asociētajiem profesoriem,</w:t>
            </w:r>
            <w:r w:rsidR="002E3D06">
              <w:rPr>
                <w:rFonts w:ascii="Times New Roman" w:eastAsia="Times New Roman" w:hAnsi="Times New Roman" w:cs="Times New Roman"/>
                <w:color w:val="000000"/>
              </w:rPr>
              <w:t xml:space="preserve"> </w:t>
            </w:r>
            <w:r w:rsidRPr="00002DDF">
              <w:rPr>
                <w:rFonts w:ascii="Times New Roman" w:eastAsia="Times New Roman" w:hAnsi="Times New Roman" w:cs="Times New Roman"/>
                <w:color w:val="000000"/>
              </w:rPr>
              <w:t>docentiem, lektoriem un asistentiem"</w:t>
            </w:r>
            <w:r w:rsidR="00673225">
              <w:rPr>
                <w:rFonts w:ascii="Times New Roman" w:eastAsia="Times New Roman" w:hAnsi="Times New Roman" w:cs="Times New Roman"/>
                <w:color w:val="000000"/>
              </w:rPr>
              <w:t>.</w:t>
            </w:r>
            <w:r w:rsidR="002E3D06">
              <w:rPr>
                <w:rFonts w:ascii="Times New Roman" w:eastAsia="Times New Roman" w:hAnsi="Times New Roman" w:cs="Times New Roman"/>
                <w:color w:val="000000"/>
              </w:rPr>
              <w:t xml:space="preserve">  </w:t>
            </w:r>
            <w:r w:rsidR="00037C60" w:rsidRPr="00037C60">
              <w:rPr>
                <w:rFonts w:ascii="Times New Roman" w:hAnsi="Times New Roman" w:cs="Times New Roman"/>
                <w:b/>
                <w:color w:val="00B050"/>
              </w:rPr>
              <w:t>#</w:t>
            </w:r>
            <w:proofErr w:type="spellStart"/>
            <w:r w:rsidR="00037C60" w:rsidRPr="00037C60">
              <w:rPr>
                <w:rFonts w:ascii="Times New Roman" w:hAnsi="Times New Roman" w:cs="Times New Roman"/>
                <w:b/>
                <w:color w:val="00B050"/>
              </w:rPr>
              <w:t>ārvalstupasniedzējs</w:t>
            </w:r>
            <w:proofErr w:type="spellEnd"/>
          </w:p>
          <w:p w14:paraId="35D58AC0" w14:textId="77777777" w:rsidR="00673225" w:rsidRDefault="00673225" w:rsidP="00002DDF">
            <w:pPr>
              <w:spacing w:before="100" w:beforeAutospacing="1" w:after="100" w:afterAutospacing="1"/>
              <w:ind w:left="129"/>
              <w:jc w:val="both"/>
              <w:rPr>
                <w:rFonts w:ascii="Times New Roman" w:eastAsia="Times New Roman" w:hAnsi="Times New Roman" w:cs="Times New Roman"/>
                <w:color w:val="000000"/>
              </w:rPr>
            </w:pPr>
          </w:p>
          <w:p w14:paraId="5C38C5DC" w14:textId="77777777" w:rsidR="00673225" w:rsidRDefault="00673225" w:rsidP="00002DDF">
            <w:pPr>
              <w:spacing w:before="100" w:beforeAutospacing="1" w:after="100" w:afterAutospacing="1"/>
              <w:ind w:left="129"/>
              <w:jc w:val="both"/>
              <w:rPr>
                <w:rFonts w:ascii="Times New Roman" w:eastAsia="Times New Roman" w:hAnsi="Times New Roman" w:cs="Times New Roman"/>
                <w:color w:val="000000"/>
              </w:rPr>
            </w:pPr>
          </w:p>
          <w:p w14:paraId="090B6829" w14:textId="77777777" w:rsidR="00673225" w:rsidRDefault="00673225" w:rsidP="00002DDF">
            <w:pPr>
              <w:spacing w:before="100" w:beforeAutospacing="1" w:after="100" w:afterAutospacing="1"/>
              <w:ind w:left="129"/>
              <w:jc w:val="both"/>
              <w:rPr>
                <w:rFonts w:ascii="Times New Roman" w:eastAsia="Times New Roman" w:hAnsi="Times New Roman" w:cs="Times New Roman"/>
                <w:color w:val="000000"/>
              </w:rPr>
            </w:pPr>
          </w:p>
          <w:p w14:paraId="15A79B34" w14:textId="77777777" w:rsidR="00673225" w:rsidRDefault="00673225" w:rsidP="00002DDF">
            <w:pPr>
              <w:spacing w:before="100" w:beforeAutospacing="1" w:after="100" w:afterAutospacing="1"/>
              <w:ind w:left="129"/>
              <w:jc w:val="both"/>
              <w:rPr>
                <w:rFonts w:ascii="Times New Roman" w:eastAsia="Times New Roman" w:hAnsi="Times New Roman" w:cs="Times New Roman"/>
                <w:color w:val="000000"/>
              </w:rPr>
            </w:pPr>
          </w:p>
          <w:p w14:paraId="3C718DA4" w14:textId="77777777" w:rsidR="002E3D06" w:rsidRDefault="002E3D06" w:rsidP="00037C60">
            <w:pPr>
              <w:spacing w:before="120" w:after="120"/>
              <w:ind w:left="130"/>
              <w:jc w:val="both"/>
              <w:rPr>
                <w:rFonts w:ascii="Times New Roman" w:eastAsia="Times New Roman" w:hAnsi="Times New Roman" w:cs="Times New Roman"/>
                <w:color w:val="000000"/>
              </w:rPr>
            </w:pPr>
          </w:p>
          <w:p w14:paraId="60BE1002" w14:textId="28D2DCE9" w:rsidR="00B03536" w:rsidRDefault="00B03536" w:rsidP="00037C60">
            <w:pPr>
              <w:spacing w:before="120" w:after="120"/>
              <w:ind w:left="130"/>
              <w:jc w:val="both"/>
              <w:rPr>
                <w:rFonts w:ascii="Times New Roman" w:eastAsia="Times New Roman" w:hAnsi="Times New Roman" w:cs="Times New Roman"/>
                <w:color w:val="000000"/>
              </w:rPr>
            </w:pPr>
            <w:r w:rsidRPr="00002DDF">
              <w:rPr>
                <w:rFonts w:ascii="Times New Roman" w:eastAsia="Times New Roman" w:hAnsi="Times New Roman" w:cs="Times New Roman"/>
                <w:color w:val="000000"/>
              </w:rPr>
              <w:t xml:space="preserve">Zinātniskā grāda pretendents tika iesaistīts projektā 07.05.2020, ar domu, ka šīs ārkārtas situācijas dēļ savu promocijas darbu aizstāvēs rudenī. Taču tas tika aizstāvēts ātrāk - 19.06.2020., kā rezultātā pēc projekta nosacījumiem, 6 mēnešu laikā šī persona ir </w:t>
            </w:r>
            <w:proofErr w:type="spellStart"/>
            <w:r w:rsidRPr="00002DDF">
              <w:rPr>
                <w:rFonts w:ascii="Times New Roman" w:eastAsia="Times New Roman" w:hAnsi="Times New Roman" w:cs="Times New Roman"/>
                <w:color w:val="000000"/>
              </w:rPr>
              <w:t>jāievēl</w:t>
            </w:r>
            <w:proofErr w:type="spellEnd"/>
            <w:r w:rsidRPr="00002DDF">
              <w:rPr>
                <w:rFonts w:ascii="Times New Roman" w:eastAsia="Times New Roman" w:hAnsi="Times New Roman" w:cs="Times New Roman"/>
                <w:color w:val="000000"/>
              </w:rPr>
              <w:t xml:space="preserve"> kā akadēmiskais personāls. Kā šajā situācijā rīkoties - </w:t>
            </w:r>
            <w:proofErr w:type="spellStart"/>
            <w:r w:rsidRPr="00002DDF">
              <w:rPr>
                <w:rFonts w:ascii="Times New Roman" w:eastAsia="Times New Roman" w:hAnsi="Times New Roman" w:cs="Times New Roman"/>
                <w:color w:val="000000"/>
              </w:rPr>
              <w:t>ievēl</w:t>
            </w:r>
            <w:proofErr w:type="spellEnd"/>
            <w:r w:rsidRPr="00002DDF">
              <w:rPr>
                <w:rFonts w:ascii="Times New Roman" w:eastAsia="Times New Roman" w:hAnsi="Times New Roman" w:cs="Times New Roman"/>
                <w:color w:val="000000"/>
              </w:rPr>
              <w:t>, saņem atbalstu no projekta un paralēli slēdz līgumu ar fakultāti?</w:t>
            </w:r>
          </w:p>
          <w:p w14:paraId="7678F776" w14:textId="56CBDB13" w:rsidR="00B03536" w:rsidRPr="00737143" w:rsidDel="00B37AF0" w:rsidRDefault="00037C60" w:rsidP="00037C60">
            <w:pPr>
              <w:spacing w:before="120" w:after="120"/>
              <w:ind w:left="130"/>
              <w:jc w:val="both"/>
              <w:rPr>
                <w:rFonts w:ascii="Times New Roman" w:hAnsi="Times New Roman" w:cs="Times New Roman"/>
              </w:rPr>
            </w:pPr>
            <w:r w:rsidRPr="00081695">
              <w:rPr>
                <w:rFonts w:ascii="Times New Roman" w:hAnsi="Times New Roman" w:cs="Times New Roman"/>
                <w:b/>
                <w:color w:val="0070C0"/>
              </w:rPr>
              <w:t>#doktoranti</w:t>
            </w:r>
          </w:p>
        </w:tc>
        <w:tc>
          <w:tcPr>
            <w:tcW w:w="7371" w:type="dxa"/>
          </w:tcPr>
          <w:p w14:paraId="19BA68CC" w14:textId="3E269139" w:rsidR="00002DDF" w:rsidRPr="00002DDF" w:rsidRDefault="00002DDF" w:rsidP="00673225">
            <w:pPr>
              <w:spacing w:before="60" w:after="60"/>
              <w:jc w:val="both"/>
              <w:rPr>
                <w:rFonts w:ascii="Times New Roman" w:hAnsi="Times New Roman" w:cs="Times New Roman"/>
              </w:rPr>
            </w:pPr>
            <w:r w:rsidRPr="00002DDF">
              <w:rPr>
                <w:rFonts w:ascii="Times New Roman" w:hAnsi="Times New Roman" w:cs="Times New Roman"/>
              </w:rPr>
              <w:lastRenderedPageBreak/>
              <w:t xml:space="preserve">Ņemot vērā, ka </w:t>
            </w:r>
            <w:r>
              <w:rPr>
                <w:rFonts w:ascii="Times New Roman" w:hAnsi="Times New Roman" w:cs="Times New Roman"/>
              </w:rPr>
              <w:t xml:space="preserve">AII </w:t>
            </w:r>
            <w:r w:rsidRPr="00002DDF">
              <w:rPr>
                <w:rFonts w:ascii="Times New Roman" w:hAnsi="Times New Roman" w:cs="Times New Roman"/>
              </w:rPr>
              <w:t>8.2.2. SAM projekta ietvaros ir noslēg</w:t>
            </w:r>
            <w:r>
              <w:rPr>
                <w:rFonts w:ascii="Times New Roman" w:hAnsi="Times New Roman" w:cs="Times New Roman"/>
              </w:rPr>
              <w:t>usi</w:t>
            </w:r>
            <w:r w:rsidRPr="00002DDF">
              <w:rPr>
                <w:rFonts w:ascii="Times New Roman" w:hAnsi="Times New Roman" w:cs="Times New Roman"/>
              </w:rPr>
              <w:t xml:space="preserve"> līgum</w:t>
            </w:r>
            <w:r>
              <w:rPr>
                <w:rFonts w:ascii="Times New Roman" w:hAnsi="Times New Roman" w:cs="Times New Roman"/>
              </w:rPr>
              <w:t>u</w:t>
            </w:r>
            <w:r w:rsidRPr="00002DDF">
              <w:rPr>
                <w:rFonts w:ascii="Times New Roman" w:hAnsi="Times New Roman" w:cs="Times New Roman"/>
              </w:rPr>
              <w:t xml:space="preserve"> ar ārvalstu akadēmisk</w:t>
            </w:r>
            <w:r>
              <w:rPr>
                <w:rFonts w:ascii="Times New Roman" w:hAnsi="Times New Roman" w:cs="Times New Roman"/>
              </w:rPr>
              <w:t>o</w:t>
            </w:r>
            <w:r w:rsidRPr="00002DDF">
              <w:rPr>
                <w:rFonts w:ascii="Times New Roman" w:hAnsi="Times New Roman" w:cs="Times New Roman"/>
              </w:rPr>
              <w:t xml:space="preserve"> personāla pārstāvi kā </w:t>
            </w:r>
            <w:proofErr w:type="spellStart"/>
            <w:r w:rsidRPr="00002DDF">
              <w:rPr>
                <w:rFonts w:ascii="Times New Roman" w:hAnsi="Times New Roman" w:cs="Times New Roman"/>
              </w:rPr>
              <w:t>viesdocentu</w:t>
            </w:r>
            <w:proofErr w:type="spellEnd"/>
            <w:r w:rsidRPr="00002DDF">
              <w:rPr>
                <w:rFonts w:ascii="Times New Roman" w:hAnsi="Times New Roman" w:cs="Times New Roman"/>
              </w:rPr>
              <w:t>, kas ir spēkā līdz 2021.gada 6.jūnijam</w:t>
            </w:r>
            <w:r>
              <w:rPr>
                <w:rFonts w:ascii="Times New Roman" w:hAnsi="Times New Roman" w:cs="Times New Roman"/>
              </w:rPr>
              <w:t>, tad š</w:t>
            </w:r>
            <w:r w:rsidRPr="00002DDF">
              <w:rPr>
                <w:rFonts w:ascii="Times New Roman" w:hAnsi="Times New Roman" w:cs="Times New Roman"/>
              </w:rPr>
              <w:t>ajā gadījumā minētais ārvalstu akadēmiskā personāla pārstāvis 8.2.2. SAM projektā līdz līguma beigām ir uzskatām</w:t>
            </w:r>
            <w:r>
              <w:rPr>
                <w:rFonts w:ascii="Times New Roman" w:hAnsi="Times New Roman" w:cs="Times New Roman"/>
              </w:rPr>
              <w:t>s</w:t>
            </w:r>
            <w:r w:rsidRPr="00002DDF">
              <w:rPr>
                <w:rFonts w:ascii="Times New Roman" w:hAnsi="Times New Roman" w:cs="Times New Roman"/>
              </w:rPr>
              <w:t xml:space="preserve"> par </w:t>
            </w:r>
            <w:proofErr w:type="spellStart"/>
            <w:r w:rsidRPr="00002DDF">
              <w:rPr>
                <w:rFonts w:ascii="Times New Roman" w:hAnsi="Times New Roman" w:cs="Times New Roman"/>
              </w:rPr>
              <w:t>viesdocentu</w:t>
            </w:r>
            <w:proofErr w:type="spellEnd"/>
            <w:r w:rsidRPr="00002DDF">
              <w:rPr>
                <w:rFonts w:ascii="Times New Roman" w:hAnsi="Times New Roman" w:cs="Times New Roman"/>
              </w:rPr>
              <w:t xml:space="preserve">, kam atbilstoši </w:t>
            </w:r>
            <w:r w:rsidR="00D06DDB">
              <w:rPr>
                <w:rFonts w:ascii="Times New Roman" w:hAnsi="Times New Roman" w:cs="Times New Roman"/>
              </w:rPr>
              <w:t>MK noteikumu</w:t>
            </w:r>
            <w:r w:rsidRPr="00002DDF">
              <w:rPr>
                <w:rFonts w:ascii="Times New Roman" w:hAnsi="Times New Roman" w:cs="Times New Roman"/>
              </w:rPr>
              <w:t xml:space="preserve"> Nr.25</w:t>
            </w:r>
            <w:r w:rsidR="00B12F11" w:rsidRPr="00527325">
              <w:rPr>
                <w:rFonts w:ascii="Times New Roman" w:hAnsi="Times New Roman" w:cs="Times New Roman"/>
                <w:sz w:val="20"/>
                <w:szCs w:val="20"/>
                <w:vertAlign w:val="superscript"/>
              </w:rPr>
              <w:t>1</w:t>
            </w:r>
            <w:r w:rsidR="00B12F11" w:rsidRPr="00527325">
              <w:rPr>
                <w:rFonts w:ascii="Times New Roman" w:hAnsi="Times New Roman" w:cs="Times New Roman"/>
                <w:sz w:val="20"/>
                <w:szCs w:val="20"/>
              </w:rPr>
              <w:t xml:space="preserve"> </w:t>
            </w:r>
            <w:r w:rsidRPr="00002DDF">
              <w:rPr>
                <w:rFonts w:ascii="Times New Roman" w:hAnsi="Times New Roman" w:cs="Times New Roman"/>
              </w:rPr>
              <w:t xml:space="preserve">17.2apakšpunktam paredzēts atbalsts nodarbinātībai kā mācībspēkiem </w:t>
            </w:r>
            <w:r w:rsidR="00D06DDB">
              <w:rPr>
                <w:rFonts w:ascii="Times New Roman" w:hAnsi="Times New Roman" w:cs="Times New Roman"/>
              </w:rPr>
              <w:t>AII</w:t>
            </w:r>
            <w:r w:rsidRPr="00002DDF">
              <w:rPr>
                <w:rFonts w:ascii="Times New Roman" w:hAnsi="Times New Roman" w:cs="Times New Roman"/>
              </w:rPr>
              <w:t xml:space="preserve"> Latvijā vismaz sešus mēnešus un latviešu valodas mācībām.</w:t>
            </w:r>
          </w:p>
          <w:p w14:paraId="1F532890" w14:textId="1B7569ED" w:rsidR="00002DDF" w:rsidRPr="00D06DDB" w:rsidRDefault="00D06DDB" w:rsidP="00673225">
            <w:pPr>
              <w:spacing w:before="60" w:after="60"/>
              <w:jc w:val="both"/>
              <w:rPr>
                <w:rFonts w:ascii="Times New Roman" w:hAnsi="Times New Roman" w:cs="Times New Roman"/>
              </w:rPr>
            </w:pPr>
            <w:r>
              <w:rPr>
                <w:rFonts w:ascii="Times New Roman" w:hAnsi="Times New Roman" w:cs="Times New Roman"/>
              </w:rPr>
              <w:t>Pēc sniegtās informācijas saprotams, ka</w:t>
            </w:r>
            <w:r w:rsidR="00002DDF" w:rsidRPr="00D06DDB">
              <w:rPr>
                <w:rFonts w:ascii="Times New Roman" w:hAnsi="Times New Roman" w:cs="Times New Roman"/>
              </w:rPr>
              <w:t xml:space="preserve"> jau esot iesaistītam 8.2.2. SAM projektā kā ārvalstu akadēmiskais personāls, </w:t>
            </w:r>
            <w:r>
              <w:rPr>
                <w:rFonts w:ascii="Times New Roman" w:hAnsi="Times New Roman" w:cs="Times New Roman"/>
              </w:rPr>
              <w:t xml:space="preserve">persona </w:t>
            </w:r>
            <w:r w:rsidR="00002DDF" w:rsidRPr="00D06DDB">
              <w:rPr>
                <w:rFonts w:ascii="Times New Roman" w:hAnsi="Times New Roman" w:cs="Times New Roman"/>
              </w:rPr>
              <w:t xml:space="preserve">ir ievēlēts </w:t>
            </w:r>
            <w:r>
              <w:rPr>
                <w:rFonts w:ascii="Times New Roman" w:hAnsi="Times New Roman" w:cs="Times New Roman"/>
              </w:rPr>
              <w:t>AII</w:t>
            </w:r>
            <w:r w:rsidR="00002DDF" w:rsidRPr="00D06DDB">
              <w:rPr>
                <w:rFonts w:ascii="Times New Roman" w:hAnsi="Times New Roman" w:cs="Times New Roman"/>
              </w:rPr>
              <w:t xml:space="preserve"> arī kā vadošais pētnieks un varētu pretendēt uz atbalstu, kas paredzēts augstskolas esošajam akadēmiskajam personālam, atbilstoši </w:t>
            </w:r>
            <w:r w:rsidR="008A180E">
              <w:rPr>
                <w:rFonts w:ascii="Times New Roman" w:hAnsi="Times New Roman" w:cs="Times New Roman"/>
              </w:rPr>
              <w:t xml:space="preserve">MK </w:t>
            </w:r>
            <w:r w:rsidR="00002DDF" w:rsidRPr="00D06DDB">
              <w:rPr>
                <w:rFonts w:ascii="Times New Roman" w:hAnsi="Times New Roman" w:cs="Times New Roman"/>
              </w:rPr>
              <w:t>noteikumu Nr.25</w:t>
            </w:r>
            <w:r w:rsidR="00B12F11" w:rsidRPr="00527325">
              <w:rPr>
                <w:rFonts w:ascii="Times New Roman" w:hAnsi="Times New Roman" w:cs="Times New Roman"/>
                <w:sz w:val="20"/>
                <w:szCs w:val="20"/>
                <w:vertAlign w:val="superscript"/>
              </w:rPr>
              <w:t>1</w:t>
            </w:r>
            <w:r w:rsidR="00B12F11" w:rsidRPr="00527325">
              <w:rPr>
                <w:rFonts w:ascii="Times New Roman" w:hAnsi="Times New Roman" w:cs="Times New Roman"/>
                <w:sz w:val="20"/>
                <w:szCs w:val="20"/>
              </w:rPr>
              <w:t xml:space="preserve"> </w:t>
            </w:r>
            <w:r w:rsidR="00002DDF" w:rsidRPr="00D06DDB">
              <w:rPr>
                <w:rFonts w:ascii="Times New Roman" w:hAnsi="Times New Roman" w:cs="Times New Roman"/>
              </w:rPr>
              <w:t xml:space="preserve"> 17.3.apakšpunktam.</w:t>
            </w:r>
          </w:p>
          <w:p w14:paraId="5447D69B" w14:textId="77777777" w:rsidR="00002DDF" w:rsidRPr="00D06DDB" w:rsidRDefault="00002DDF" w:rsidP="00673225">
            <w:pPr>
              <w:spacing w:before="60" w:after="60"/>
              <w:jc w:val="both"/>
              <w:rPr>
                <w:rFonts w:ascii="Times New Roman" w:hAnsi="Times New Roman" w:cs="Times New Roman"/>
              </w:rPr>
            </w:pPr>
            <w:r w:rsidRPr="00D06DDB">
              <w:rPr>
                <w:rFonts w:ascii="Times New Roman" w:hAnsi="Times New Roman" w:cs="Times New Roman"/>
              </w:rPr>
              <w:t xml:space="preserve">Ņemot vērā, ka 8.2.2. SAM projekta ietvaros, viena persona vienlaikus var saņemt atbalstu tikai vienā statusā – kā doktorants vai kā akadēmiskais personāls, vai kā ārvalsts akadēmiskais personāls, tad </w:t>
            </w:r>
            <w:r w:rsidR="00D06DDB">
              <w:rPr>
                <w:rFonts w:ascii="Times New Roman" w:hAnsi="Times New Roman" w:cs="Times New Roman"/>
              </w:rPr>
              <w:t>AII</w:t>
            </w:r>
            <w:r w:rsidRPr="00D06DDB">
              <w:rPr>
                <w:rFonts w:ascii="Times New Roman" w:hAnsi="Times New Roman" w:cs="Times New Roman"/>
              </w:rPr>
              <w:t xml:space="preserve"> būtu jāizšķiras, kādā statusā ārvalstu </w:t>
            </w:r>
            <w:r w:rsidRPr="00D06DDB">
              <w:rPr>
                <w:rFonts w:ascii="Times New Roman" w:hAnsi="Times New Roman" w:cs="Times New Roman"/>
              </w:rPr>
              <w:lastRenderedPageBreak/>
              <w:t xml:space="preserve">akadēmiskais personāls vai esošais akadēmiskais personāls </w:t>
            </w:r>
            <w:r w:rsidR="00D06DDB">
              <w:rPr>
                <w:rFonts w:ascii="Times New Roman" w:hAnsi="Times New Roman" w:cs="Times New Roman"/>
              </w:rPr>
              <w:t>konkrētā persona</w:t>
            </w:r>
            <w:r w:rsidRPr="00D06DDB">
              <w:rPr>
                <w:rFonts w:ascii="Times New Roman" w:hAnsi="Times New Roman" w:cs="Times New Roman"/>
              </w:rPr>
              <w:t xml:space="preserve"> piedalās 8.2.2. SAM projektā. Ja personas statuss projekta laikā mainās, tad konkrētā persona projektā secīgi var saņemt atbalstu, kas paredzēts atšķirīgām mērķa grupām.</w:t>
            </w:r>
          </w:p>
          <w:p w14:paraId="6300DE49" w14:textId="77777777" w:rsidR="00002DDF" w:rsidRPr="00673225" w:rsidRDefault="00002DDF" w:rsidP="00673225">
            <w:pPr>
              <w:spacing w:before="60" w:after="60"/>
              <w:jc w:val="both"/>
              <w:rPr>
                <w:rFonts w:ascii="Times New Roman" w:hAnsi="Times New Roman" w:cs="Times New Roman"/>
              </w:rPr>
            </w:pPr>
            <w:r w:rsidRPr="00673225">
              <w:rPr>
                <w:rFonts w:ascii="Times New Roman" w:hAnsi="Times New Roman" w:cs="Times New Roman"/>
              </w:rPr>
              <w:t xml:space="preserve">Piemēram, </w:t>
            </w:r>
            <w:r w:rsidR="00673225">
              <w:rPr>
                <w:rFonts w:ascii="Times New Roman" w:hAnsi="Times New Roman" w:cs="Times New Roman"/>
              </w:rPr>
              <w:t>konkrētajā</w:t>
            </w:r>
            <w:r w:rsidRPr="00673225">
              <w:rPr>
                <w:rFonts w:ascii="Times New Roman" w:hAnsi="Times New Roman" w:cs="Times New Roman"/>
              </w:rPr>
              <w:t xml:space="preserve"> gadījumā, pēc 2021.gada 6.jūnija 8.2.2. SAM projektā piesaistītais ārvalstu akadēmiskais personāls, būs izpildījis visas saistības 8.2.2.SAM projektā kā ārvalstu akadēmiskais personāls un varēs iesaistīties pasākumos, kas paredzēti </w:t>
            </w:r>
            <w:r w:rsidR="00673225">
              <w:rPr>
                <w:rFonts w:ascii="Times New Roman" w:hAnsi="Times New Roman" w:cs="Times New Roman"/>
              </w:rPr>
              <w:t>AII</w:t>
            </w:r>
            <w:r w:rsidRPr="00673225">
              <w:rPr>
                <w:rFonts w:ascii="Times New Roman" w:hAnsi="Times New Roman" w:cs="Times New Roman"/>
              </w:rPr>
              <w:t xml:space="preserve"> esošajam akadēmiskajam personālam, jo ievēlēts </w:t>
            </w:r>
            <w:r w:rsidR="00673225">
              <w:rPr>
                <w:rFonts w:ascii="Times New Roman" w:hAnsi="Times New Roman" w:cs="Times New Roman"/>
              </w:rPr>
              <w:t xml:space="preserve">AII </w:t>
            </w:r>
            <w:r w:rsidRPr="00673225">
              <w:rPr>
                <w:rFonts w:ascii="Times New Roman" w:hAnsi="Times New Roman" w:cs="Times New Roman"/>
              </w:rPr>
              <w:t>arī kā vadošais pētnieks.</w:t>
            </w:r>
          </w:p>
          <w:p w14:paraId="6C0280D7" w14:textId="5545188E" w:rsidR="00B03536" w:rsidRPr="00737143" w:rsidDel="00B37AF0" w:rsidRDefault="00002DDF" w:rsidP="00037C60">
            <w:pPr>
              <w:spacing w:before="120"/>
              <w:jc w:val="both"/>
              <w:rPr>
                <w:rFonts w:ascii="Times New Roman" w:hAnsi="Times New Roman" w:cs="Times New Roman"/>
              </w:rPr>
            </w:pPr>
            <w:r w:rsidRPr="00673225">
              <w:rPr>
                <w:rFonts w:ascii="Times New Roman" w:hAnsi="Times New Roman" w:cs="Times New Roman"/>
              </w:rPr>
              <w:t xml:space="preserve">Attiecībā uz zinātniskā grāda pretendentu (doktorantu) situācija ir līdzīga, ka viena persona vienlaikus var saņemt atbalstu tikai vienā statusā – kā doktorants vai kā akadēmiskais personāls, vai kā ārvalsts akadēmiskais personāls. Līdz ar to, minētā persona projektā ir doktoranta statusā līdz atbalsta saņemšanas beigām. Minētā persona var tikt ieskaitīta projekta rezultātu rādītājos brīdī, kad tiek ievēlēta par akadēmisko personālu, neskatoties uz to, ka turpina saņemt atbalstu projektā kā doktorants. Ņemot vērā, ka doktorants projektā ir nodarbināts uz 50 procentiem no pilnas pedagoga darba slodzes, tad atlikušās slodzes ietveros, </w:t>
            </w:r>
            <w:r w:rsidR="00673225">
              <w:rPr>
                <w:rFonts w:ascii="Times New Roman" w:hAnsi="Times New Roman" w:cs="Times New Roman"/>
              </w:rPr>
              <w:t>AII</w:t>
            </w:r>
            <w:r w:rsidRPr="00673225">
              <w:rPr>
                <w:rFonts w:ascii="Times New Roman" w:hAnsi="Times New Roman" w:cs="Times New Roman"/>
              </w:rPr>
              <w:t xml:space="preserve"> var nodarbināt doktorantu kā ievēlētu akadēmisko personālu ārpus projekta, atbilstoši saviem iekšējiem normatīviem aktiem nosakot slodzes un atalgojuma apmēru.</w:t>
            </w:r>
          </w:p>
        </w:tc>
        <w:tc>
          <w:tcPr>
            <w:tcW w:w="2268" w:type="dxa"/>
          </w:tcPr>
          <w:p w14:paraId="4048F402" w14:textId="41786C27" w:rsidR="00B03536" w:rsidRDefault="008A180E" w:rsidP="00E429A0">
            <w:pPr>
              <w:spacing w:before="120" w:after="120"/>
              <w:rPr>
                <w:rFonts w:ascii="Times New Roman" w:hAnsi="Times New Roman" w:cs="Times New Roman"/>
              </w:rPr>
            </w:pPr>
            <w:r>
              <w:rPr>
                <w:rFonts w:ascii="Times New Roman" w:hAnsi="Times New Roman" w:cs="Times New Roman"/>
              </w:rPr>
              <w:lastRenderedPageBreak/>
              <w:t>MK noteikumu</w:t>
            </w:r>
            <w:r w:rsidRPr="00002DDF">
              <w:rPr>
                <w:rFonts w:ascii="Times New Roman" w:hAnsi="Times New Roman" w:cs="Times New Roman"/>
              </w:rPr>
              <w:t xml:space="preserve"> Nr.25</w:t>
            </w:r>
            <w:r w:rsidR="00B12F11" w:rsidRPr="00527325">
              <w:rPr>
                <w:rFonts w:ascii="Times New Roman" w:hAnsi="Times New Roman" w:cs="Times New Roman"/>
                <w:sz w:val="20"/>
                <w:szCs w:val="20"/>
                <w:vertAlign w:val="superscript"/>
              </w:rPr>
              <w:t>1</w:t>
            </w:r>
            <w:r w:rsidR="00B12F11" w:rsidRPr="00527325">
              <w:rPr>
                <w:rFonts w:ascii="Times New Roman" w:hAnsi="Times New Roman" w:cs="Times New Roman"/>
                <w:sz w:val="20"/>
                <w:szCs w:val="20"/>
              </w:rPr>
              <w:t xml:space="preserve"> </w:t>
            </w:r>
            <w:r w:rsidRPr="00002DDF">
              <w:rPr>
                <w:rFonts w:ascii="Times New Roman" w:hAnsi="Times New Roman" w:cs="Times New Roman"/>
              </w:rPr>
              <w:t xml:space="preserve"> 17.2 apakšpunktam</w:t>
            </w:r>
          </w:p>
          <w:p w14:paraId="4340F6A0" w14:textId="77777777" w:rsidR="008A180E" w:rsidRDefault="008A180E" w:rsidP="00E429A0">
            <w:pPr>
              <w:spacing w:before="120" w:after="120"/>
              <w:rPr>
                <w:rFonts w:ascii="Times New Roman" w:hAnsi="Times New Roman" w:cs="Times New Roman"/>
                <w:sz w:val="20"/>
                <w:szCs w:val="20"/>
              </w:rPr>
            </w:pPr>
          </w:p>
          <w:p w14:paraId="3BBA6B75" w14:textId="77777777" w:rsidR="008A180E" w:rsidRDefault="008A180E" w:rsidP="00E429A0">
            <w:pPr>
              <w:spacing w:before="120" w:after="120"/>
              <w:rPr>
                <w:rFonts w:ascii="Times New Roman" w:hAnsi="Times New Roman" w:cs="Times New Roman"/>
                <w:sz w:val="20"/>
                <w:szCs w:val="20"/>
              </w:rPr>
            </w:pPr>
          </w:p>
          <w:p w14:paraId="50383F3B" w14:textId="77777777" w:rsidR="008A180E" w:rsidRDefault="008A180E" w:rsidP="00E429A0">
            <w:pPr>
              <w:spacing w:before="120" w:after="120"/>
              <w:rPr>
                <w:rFonts w:ascii="Times New Roman" w:hAnsi="Times New Roman" w:cs="Times New Roman"/>
                <w:sz w:val="20"/>
                <w:szCs w:val="20"/>
              </w:rPr>
            </w:pPr>
          </w:p>
          <w:p w14:paraId="3715BAA2" w14:textId="43D9F414" w:rsidR="008A180E" w:rsidRPr="00527325" w:rsidRDefault="008A180E" w:rsidP="00E429A0">
            <w:pPr>
              <w:spacing w:before="120" w:after="120"/>
              <w:rPr>
                <w:rFonts w:ascii="Times New Roman" w:hAnsi="Times New Roman" w:cs="Times New Roman"/>
                <w:sz w:val="20"/>
                <w:szCs w:val="20"/>
              </w:rPr>
            </w:pPr>
            <w:r>
              <w:rPr>
                <w:rFonts w:ascii="Times New Roman" w:hAnsi="Times New Roman" w:cs="Times New Roman"/>
              </w:rPr>
              <w:t>MK noteikumu</w:t>
            </w:r>
            <w:r w:rsidRPr="00002DDF">
              <w:rPr>
                <w:rFonts w:ascii="Times New Roman" w:hAnsi="Times New Roman" w:cs="Times New Roman"/>
              </w:rPr>
              <w:t xml:space="preserve"> Nr.25</w:t>
            </w:r>
            <w:r w:rsidR="00B12F11" w:rsidRPr="00527325">
              <w:rPr>
                <w:rFonts w:ascii="Times New Roman" w:hAnsi="Times New Roman" w:cs="Times New Roman"/>
                <w:sz w:val="20"/>
                <w:szCs w:val="20"/>
                <w:vertAlign w:val="superscript"/>
              </w:rPr>
              <w:t>1</w:t>
            </w:r>
            <w:r w:rsidR="00B12F11" w:rsidRPr="00527325">
              <w:rPr>
                <w:rFonts w:ascii="Times New Roman" w:hAnsi="Times New Roman" w:cs="Times New Roman"/>
                <w:sz w:val="20"/>
                <w:szCs w:val="20"/>
              </w:rPr>
              <w:t xml:space="preserve"> </w:t>
            </w:r>
            <w:r w:rsidRPr="00002DDF">
              <w:rPr>
                <w:rFonts w:ascii="Times New Roman" w:hAnsi="Times New Roman" w:cs="Times New Roman"/>
              </w:rPr>
              <w:t xml:space="preserve"> 17.</w:t>
            </w:r>
            <w:r>
              <w:rPr>
                <w:rFonts w:ascii="Times New Roman" w:hAnsi="Times New Roman" w:cs="Times New Roman"/>
              </w:rPr>
              <w:t>3</w:t>
            </w:r>
            <w:r w:rsidRPr="00002DDF">
              <w:rPr>
                <w:rFonts w:ascii="Times New Roman" w:hAnsi="Times New Roman" w:cs="Times New Roman"/>
              </w:rPr>
              <w:t xml:space="preserve"> apakšpunkt</w:t>
            </w:r>
            <w:r>
              <w:rPr>
                <w:rFonts w:ascii="Times New Roman" w:hAnsi="Times New Roman" w:cs="Times New Roman"/>
              </w:rPr>
              <w:t>s</w:t>
            </w:r>
          </w:p>
        </w:tc>
      </w:tr>
      <w:tr w:rsidR="000844DB" w14:paraId="129C3D1B" w14:textId="77777777" w:rsidTr="00984C2A">
        <w:trPr>
          <w:trHeight w:val="1649"/>
        </w:trPr>
        <w:tc>
          <w:tcPr>
            <w:tcW w:w="749" w:type="dxa"/>
          </w:tcPr>
          <w:p w14:paraId="699F7D35" w14:textId="5E64BBD4" w:rsidR="000844DB" w:rsidRDefault="000844DB" w:rsidP="00A6209D">
            <w:pPr>
              <w:spacing w:before="120" w:after="120"/>
              <w:jc w:val="both"/>
              <w:rPr>
                <w:rFonts w:ascii="Times New Roman" w:hAnsi="Times New Roman" w:cs="Times New Roman"/>
                <w:b/>
                <w:sz w:val="26"/>
                <w:szCs w:val="26"/>
              </w:rPr>
            </w:pPr>
            <w:r>
              <w:rPr>
                <w:rFonts w:ascii="Times New Roman" w:hAnsi="Times New Roman" w:cs="Times New Roman"/>
                <w:b/>
                <w:sz w:val="26"/>
                <w:szCs w:val="26"/>
              </w:rPr>
              <w:t>27.</w:t>
            </w:r>
          </w:p>
        </w:tc>
        <w:tc>
          <w:tcPr>
            <w:tcW w:w="4916" w:type="dxa"/>
          </w:tcPr>
          <w:p w14:paraId="687E998D" w14:textId="2DED05FE" w:rsidR="000844DB" w:rsidRPr="009930DB" w:rsidRDefault="000844DB" w:rsidP="000844DB">
            <w:pPr>
              <w:jc w:val="both"/>
              <w:rPr>
                <w:rFonts w:ascii="Times New Roman" w:hAnsi="Times New Roman" w:cs="Times New Roman"/>
              </w:rPr>
            </w:pPr>
            <w:r w:rsidRPr="009930DB">
              <w:rPr>
                <w:rFonts w:ascii="Times New Roman" w:hAnsi="Times New Roman" w:cs="Times New Roman"/>
              </w:rPr>
              <w:t xml:space="preserve">Vai ar ārvalstu pasniedzēju pēc iesaistes projektā par projekta līdzekļiem var slēgt brīvprātīgā darba līgumu? </w:t>
            </w:r>
          </w:p>
          <w:p w14:paraId="6D1F08CD" w14:textId="6B53B2DA" w:rsidR="00291B01" w:rsidRDefault="00291B01" w:rsidP="00291B01">
            <w:pPr>
              <w:spacing w:before="100" w:beforeAutospacing="1" w:after="100" w:afterAutospacing="1"/>
              <w:jc w:val="both"/>
              <w:rPr>
                <w:rFonts w:ascii="Times New Roman" w:eastAsia="Times New Roman" w:hAnsi="Times New Roman" w:cs="Times New Roman"/>
                <w:color w:val="000000"/>
              </w:rPr>
            </w:pPr>
            <w:r w:rsidRPr="00037C60">
              <w:rPr>
                <w:rFonts w:ascii="Times New Roman" w:hAnsi="Times New Roman" w:cs="Times New Roman"/>
                <w:b/>
                <w:color w:val="00B050"/>
              </w:rPr>
              <w:t>#ārvalstu</w:t>
            </w:r>
            <w:r w:rsidR="002E3D06">
              <w:rPr>
                <w:rFonts w:ascii="Times New Roman" w:hAnsi="Times New Roman" w:cs="Times New Roman"/>
                <w:b/>
                <w:color w:val="00B050"/>
              </w:rPr>
              <w:t xml:space="preserve"> </w:t>
            </w:r>
            <w:r w:rsidRPr="00037C60">
              <w:rPr>
                <w:rFonts w:ascii="Times New Roman" w:hAnsi="Times New Roman" w:cs="Times New Roman"/>
                <w:b/>
                <w:color w:val="00B050"/>
              </w:rPr>
              <w:t>pasniedzējs</w:t>
            </w:r>
          </w:p>
          <w:p w14:paraId="26935C55" w14:textId="77777777" w:rsidR="000844DB" w:rsidRPr="009930DB" w:rsidRDefault="000844DB" w:rsidP="00002DDF">
            <w:pPr>
              <w:spacing w:before="100" w:beforeAutospacing="1" w:after="100" w:afterAutospacing="1"/>
              <w:ind w:left="129"/>
              <w:jc w:val="both"/>
              <w:rPr>
                <w:rFonts w:ascii="Times New Roman" w:eastAsia="Times New Roman" w:hAnsi="Times New Roman" w:cs="Times New Roman"/>
                <w:color w:val="000000"/>
              </w:rPr>
            </w:pPr>
          </w:p>
        </w:tc>
        <w:tc>
          <w:tcPr>
            <w:tcW w:w="7371" w:type="dxa"/>
          </w:tcPr>
          <w:p w14:paraId="12B870EA" w14:textId="5C4B6842" w:rsidR="000844DB" w:rsidRPr="007C291C" w:rsidRDefault="000844DB" w:rsidP="000844DB">
            <w:pPr>
              <w:jc w:val="both"/>
              <w:rPr>
                <w:rFonts w:ascii="Times New Roman" w:hAnsi="Times New Roman" w:cs="Times New Roman"/>
              </w:rPr>
            </w:pPr>
            <w:r w:rsidRPr="007C291C">
              <w:rPr>
                <w:rFonts w:ascii="Times New Roman" w:hAnsi="Times New Roman" w:cs="Times New Roman"/>
              </w:rPr>
              <w:t xml:space="preserve">Atbilstoši sākotnējam novērtējumam  “Augstākās izglītības institūciju akadēmiskā personāla stiprināšana stratēģiskās specializācijas jomās” (Izskatīts 2017.gada 16.novembra  Eiropas Savienības struktūrfondu un Kohēzijas fonda 2014.—2020.gada plānošanas perioda izglītības, prasmju un mūžizglītības prioritārā virziena apakškomitejas sēdē) (turpmāk – sākotnējais novērtējums) specifiskā atbalsta mērķa 8.2.2. “Stiprināt augstākās izglītības institūciju akadēmisko personālu stratēģiskās specializācijas jomās” (turpmāk – 8.2.2. SAM) ietvaros paredzēts veicināt ārvalstu pasniedzēju nodarbinātību AII Latvijā, tostarp nodrošinot viņiem latviešu valodas apguvi, tādējādi sekmējot augstākās izglītības internacionalizāciju, eksportu un starptautisko konkurētspēju, kā arī paplašinot Latvijas AII </w:t>
            </w:r>
            <w:proofErr w:type="spellStart"/>
            <w:r w:rsidRPr="007C291C">
              <w:rPr>
                <w:rFonts w:ascii="Times New Roman" w:hAnsi="Times New Roman" w:cs="Times New Roman"/>
              </w:rPr>
              <w:t>cilvēkkapitālu</w:t>
            </w:r>
            <w:proofErr w:type="spellEnd"/>
            <w:r w:rsidRPr="007C291C">
              <w:rPr>
                <w:rFonts w:ascii="Times New Roman" w:hAnsi="Times New Roman" w:cs="Times New Roman"/>
              </w:rPr>
              <w:t xml:space="preserve"> saskaņā ar Nacionālajā attīstības plānā 2014.–2020.gadam un nozares politikas plānošanas dokumentos noteikto. Paredzēts, ka uz Eiropas Sociālā fonda (turpmāk – ESF) finansējumu varēs pretendēt ārvalstu mācībspēki (saskaņā ar Augstskolu likuma 40. pantu – viesprofesors, asociētais viesprofesors, </w:t>
            </w:r>
            <w:proofErr w:type="spellStart"/>
            <w:r w:rsidRPr="007C291C">
              <w:rPr>
                <w:rFonts w:ascii="Times New Roman" w:hAnsi="Times New Roman" w:cs="Times New Roman"/>
              </w:rPr>
              <w:t>viesdocents</w:t>
            </w:r>
            <w:proofErr w:type="spellEnd"/>
            <w:r w:rsidRPr="007C291C">
              <w:rPr>
                <w:rFonts w:ascii="Times New Roman" w:hAnsi="Times New Roman" w:cs="Times New Roman"/>
              </w:rPr>
              <w:t xml:space="preserve">, vieslektors vai </w:t>
            </w:r>
            <w:proofErr w:type="spellStart"/>
            <w:r w:rsidRPr="007C291C">
              <w:rPr>
                <w:rFonts w:ascii="Times New Roman" w:hAnsi="Times New Roman" w:cs="Times New Roman"/>
              </w:rPr>
              <w:t>viesasistents</w:t>
            </w:r>
            <w:proofErr w:type="spellEnd"/>
            <w:r w:rsidRPr="007C291C">
              <w:rPr>
                <w:rFonts w:ascii="Times New Roman" w:hAnsi="Times New Roman" w:cs="Times New Roman"/>
              </w:rPr>
              <w:t xml:space="preserve">) pilna vai nepilna laika darbam kādā no Latvijas AII uz terminēta darba līguma pamata. Minētam atbalstam ir jāsniedz ieguldījums Izglītības attīstības pamatnostādņu 2014.–2020. </w:t>
            </w:r>
            <w:r w:rsidRPr="007C291C">
              <w:rPr>
                <w:rFonts w:ascii="Times New Roman" w:hAnsi="Times New Roman" w:cs="Times New Roman"/>
              </w:rPr>
              <w:lastRenderedPageBreak/>
              <w:t>gadam rīcības virziena “Pedagogu un akadēmiskā personāla motivācijas un profesionālās kapacitātes paaugstināšana” rādītājos, paredzot paaugstināt cilvēkresursu kapacitāti izglītībā, tostarp palielinot ārvalstu mācībspēku ISCED 5. un 6. līmenī skaita īpatsvaru, % no kopējā akadēmiskā personāla skaita, sasniedzot rādītāju 2017. gadā – 5 % un 2020. gadā – 7% (turpmāk – IAP rādītājs).</w:t>
            </w:r>
          </w:p>
          <w:p w14:paraId="48D06E30" w14:textId="53EB8DE8" w:rsidR="000844DB" w:rsidRPr="007C291C" w:rsidRDefault="000844DB" w:rsidP="009930DB">
            <w:pPr>
              <w:spacing w:before="120" w:after="120"/>
              <w:jc w:val="both"/>
              <w:rPr>
                <w:rFonts w:ascii="Times New Roman" w:hAnsi="Times New Roman" w:cs="Times New Roman"/>
              </w:rPr>
            </w:pPr>
            <w:r w:rsidRPr="007C291C">
              <w:rPr>
                <w:rFonts w:ascii="Times New Roman" w:hAnsi="Times New Roman" w:cs="Times New Roman"/>
              </w:rPr>
              <w:t>Papildus plānotam atbalstam 8.2.2. SAM ietvaros paredzēts, ka 8.2.2. SAM 1. un 2.kārtas finansējuma saņēmējiem, jānodrošina, ka 30 % ESF finansējumu saņēmušo ārvalstu pasniedzēju jeb 90 personas turpinās akadēmisko darbu kā akadēmiskais personāls Latvijas AII 6 mēnešu laikā pēc atbalsta beigām turpina akadēmisko darbu Latvijas AII. Paredzot, ka ārvalstu mācībspēks var būt nodarbināts Latvijas AII patstāvīgi vai uz t.s. “</w:t>
            </w:r>
            <w:proofErr w:type="spellStart"/>
            <w:r w:rsidRPr="007C291C">
              <w:rPr>
                <w:rFonts w:ascii="Times New Roman" w:hAnsi="Times New Roman" w:cs="Times New Roman"/>
              </w:rPr>
              <w:t>dual-appointment</w:t>
            </w:r>
            <w:proofErr w:type="spellEnd"/>
            <w:r w:rsidRPr="007C291C">
              <w:rPr>
                <w:rFonts w:ascii="Times New Roman" w:hAnsi="Times New Roman" w:cs="Times New Roman"/>
              </w:rPr>
              <w:t>” nosacījumiem, proti, viņa pamata darba vieta ir kāda no ārvalsts AII un kā AII attiecīgais mācībspēks Latvijā ir nodarbināts papildus savai pamata darba vietai.</w:t>
            </w:r>
          </w:p>
          <w:p w14:paraId="7F201594" w14:textId="77777777" w:rsidR="000844DB" w:rsidRPr="007C291C" w:rsidRDefault="000844DB" w:rsidP="009930DB">
            <w:pPr>
              <w:spacing w:before="120" w:after="120"/>
              <w:jc w:val="both"/>
              <w:rPr>
                <w:rFonts w:ascii="Times New Roman" w:hAnsi="Times New Roman" w:cs="Times New Roman"/>
              </w:rPr>
            </w:pPr>
            <w:r w:rsidRPr="007C291C">
              <w:rPr>
                <w:rFonts w:ascii="Times New Roman" w:hAnsi="Times New Roman" w:cs="Times New Roman"/>
              </w:rPr>
              <w:t>Darbības programmas “Izaugsme un nodarbinātība” 8.2.2. SAM rādītāju noteikšanas apraksts paredz, projekta rezultātu rādītāju Nr.r.8.2.2.b “Atbalstu saņēmušo ārvalsts pasniedzēju skaits, kas 6 mēnešu laikā pēc atbalsta beigām turpina akadēmisko darbu Latvijas augstākās izglītības institūcijā (kā akadēmiskais personāls vai ārvalsts pasniedzējs (Personu skaits)”, uzskata par sasniegtu, ja atbalstu saņēmušie ārvalstu pasniedzēji (unikālās personas) 6 mēnešu laikā pēc atbalsta beigām, turpina akadēmisko darbu Latvijas augstākās izglītības institūcijā kā akadēmiskais personāls vai ārvalsts pasniedzējs tādā laika apmērā, kādā saņemts atbalsts projekta ietvaros.</w:t>
            </w:r>
          </w:p>
          <w:p w14:paraId="0CE8CF6C" w14:textId="77777777" w:rsidR="000844DB" w:rsidRPr="007C291C" w:rsidRDefault="000844DB" w:rsidP="000844DB">
            <w:pPr>
              <w:jc w:val="both"/>
              <w:rPr>
                <w:rFonts w:ascii="Times New Roman" w:hAnsi="Times New Roman" w:cs="Times New Roman"/>
              </w:rPr>
            </w:pPr>
            <w:r w:rsidRPr="007C291C">
              <w:rPr>
                <w:rFonts w:ascii="Times New Roman" w:hAnsi="Times New Roman" w:cs="Times New Roman"/>
              </w:rPr>
              <w:t xml:space="preserve">Atbilstoši Augstskolu likumam 3.panta septītajai daļai, lai 8.2.2. SAM ietvaros veiktie pasākumi attiecībā uz ārvalstu pasniedzēju piesaisti sniegtu ieguldījumu IAP rādītājā, ārvalstu akadēmiskais personāls Latvijas AII var būt  viesprofesors, asociētais viesprofesors, </w:t>
            </w:r>
            <w:proofErr w:type="spellStart"/>
            <w:r w:rsidRPr="007C291C">
              <w:rPr>
                <w:rFonts w:ascii="Times New Roman" w:hAnsi="Times New Roman" w:cs="Times New Roman"/>
              </w:rPr>
              <w:t>viesdocents</w:t>
            </w:r>
            <w:proofErr w:type="spellEnd"/>
            <w:r w:rsidRPr="007C291C">
              <w:rPr>
                <w:rFonts w:ascii="Times New Roman" w:hAnsi="Times New Roman" w:cs="Times New Roman"/>
              </w:rPr>
              <w:t>, vieslektors, profesors, asociētais profesors, docents un lektors, kas iepriekšējo piecu gadu laikā vismaz vienu gadu nepārtraukti bijis nodarbināts akadēmiskā amatā kādā no akreditētām Eiropas Savienības, Eiropas Ekonomikas zonas vai Ekonomiskās sadarbības un attīstības organizācijas valstu, izņemot Latviju, augstskolām.</w:t>
            </w:r>
          </w:p>
          <w:p w14:paraId="5A6A1110" w14:textId="77777777" w:rsidR="000844DB" w:rsidRPr="007C291C" w:rsidRDefault="000844DB" w:rsidP="009930DB">
            <w:pPr>
              <w:spacing w:before="120" w:after="120"/>
              <w:jc w:val="both"/>
              <w:rPr>
                <w:rFonts w:ascii="Times New Roman" w:hAnsi="Times New Roman" w:cs="Times New Roman"/>
              </w:rPr>
            </w:pPr>
            <w:r w:rsidRPr="007C291C">
              <w:rPr>
                <w:rFonts w:ascii="Times New Roman" w:hAnsi="Times New Roman" w:cs="Times New Roman"/>
              </w:rPr>
              <w:t xml:space="preserve">Saskaņā ar Augstskolu likuma 40.panta pirmo un trešo daļu, ja augstskolā vai koledžā ir brīvs vai uz laiku brīvs akadēmiskais amats, senāts pēc fakultātes domes ierosinājuma vai koledžas padome var nolemt neizsludināt konkursu, bet uz laiku līdz diviem gadiem pieņemt darbā viesprofesoru, asociēto viesprofesoru, </w:t>
            </w:r>
            <w:proofErr w:type="spellStart"/>
            <w:r w:rsidRPr="007C291C">
              <w:rPr>
                <w:rFonts w:ascii="Times New Roman" w:hAnsi="Times New Roman" w:cs="Times New Roman"/>
              </w:rPr>
              <w:lastRenderedPageBreak/>
              <w:t>viesdocentu</w:t>
            </w:r>
            <w:proofErr w:type="spellEnd"/>
            <w:r w:rsidRPr="007C291C">
              <w:rPr>
                <w:rFonts w:ascii="Times New Roman" w:hAnsi="Times New Roman" w:cs="Times New Roman"/>
              </w:rPr>
              <w:t xml:space="preserve">, vieslektoru vai </w:t>
            </w:r>
            <w:proofErr w:type="spellStart"/>
            <w:r w:rsidRPr="007C291C">
              <w:rPr>
                <w:rFonts w:ascii="Times New Roman" w:hAnsi="Times New Roman" w:cs="Times New Roman"/>
              </w:rPr>
              <w:t>viesasistentu</w:t>
            </w:r>
            <w:proofErr w:type="spellEnd"/>
            <w:r w:rsidRPr="007C291C">
              <w:rPr>
                <w:rFonts w:ascii="Times New Roman" w:hAnsi="Times New Roman" w:cs="Times New Roman"/>
              </w:rPr>
              <w:t xml:space="preserve"> un augstskolas uzaicinātie ārvalstu mācībspēki Latvijā maksā nodokļus, ir atbrīvoti no valsts nodevām par vīzām, kā arī saņem atļauju dzīvot un strādāt Latvijā darba līgumā paredzētajā laikā saskaņā ar spēkā esošajiem likumdošanas aktiem un Saeimas apstiprinātajiem starptautiskajiem līgumiem.</w:t>
            </w:r>
          </w:p>
          <w:p w14:paraId="321D80CF" w14:textId="77777777" w:rsidR="000844DB" w:rsidRPr="007C291C" w:rsidRDefault="000844DB" w:rsidP="009930DB">
            <w:pPr>
              <w:spacing w:before="120" w:after="120"/>
              <w:jc w:val="both"/>
              <w:rPr>
                <w:rFonts w:ascii="Times New Roman" w:hAnsi="Times New Roman" w:cs="Times New Roman"/>
              </w:rPr>
            </w:pPr>
            <w:r w:rsidRPr="007C291C">
              <w:rPr>
                <w:rFonts w:ascii="Times New Roman" w:hAnsi="Times New Roman" w:cs="Times New Roman"/>
              </w:rPr>
              <w:t>Augstskolu likums regulē akadēmiskā personāla ievēlēšanas kārtību gadījumā, ja AII vēlas ārvalstu akadēmisko personālu ievēlēt profesora, asociētā profesora, docenta vai lektora amatā.</w:t>
            </w:r>
          </w:p>
          <w:p w14:paraId="30E3518D" w14:textId="77777777" w:rsidR="000844DB" w:rsidRPr="007C291C" w:rsidRDefault="000844DB" w:rsidP="009930DB">
            <w:pPr>
              <w:spacing w:before="120" w:after="120"/>
              <w:jc w:val="both"/>
              <w:rPr>
                <w:rFonts w:ascii="Times New Roman" w:hAnsi="Times New Roman" w:cs="Times New Roman"/>
              </w:rPr>
            </w:pPr>
            <w:r w:rsidRPr="007C291C">
              <w:rPr>
                <w:rFonts w:ascii="Times New Roman" w:hAnsi="Times New Roman" w:cs="Times New Roman"/>
              </w:rPr>
              <w:t>No minētā secināms, ka 8.2.2. SAM ietvaros atbalstu saņēmušajiem ārvalstu pasniedzējiem turpinot akadēmisko darbu Latvijas augstākās izglītības institūcijā kā akadēmiskais personālam vai ārvalstu pasniedzējiem ir jābūt ievēlētiem vai pieņemtiem darbā saskaņā ar Augstskolu likumu.</w:t>
            </w:r>
          </w:p>
          <w:p w14:paraId="0C0B3780" w14:textId="77777777" w:rsidR="009930DB" w:rsidRPr="007C291C" w:rsidRDefault="000844DB" w:rsidP="009930DB">
            <w:pPr>
              <w:spacing w:before="120" w:after="120"/>
              <w:jc w:val="both"/>
              <w:rPr>
                <w:rFonts w:ascii="Times New Roman" w:hAnsi="Times New Roman" w:cs="Times New Roman"/>
              </w:rPr>
            </w:pPr>
            <w:r w:rsidRPr="007C291C">
              <w:rPr>
                <w:rFonts w:ascii="Times New Roman" w:hAnsi="Times New Roman" w:cs="Times New Roman"/>
              </w:rPr>
              <w:t xml:space="preserve">Apkopojot iepriekš secināto, norādām, ka ne 8.2.2. SAM mērķis un tā plānotais ieguldījums IAP rādītājā, ne 8.2.2. SAM rādītāju noteikšanas apraksts neparedz, ka 8.2.2. SAM projektu rādītājā var ieskaitīt ārvalstu akadēmisko personālu, kas turpina akadēmisko darbu AII kā akadēmiskais personāls vai ārvalsts pasniedzējs uz brīvprātīgā darba līguma pamata. </w:t>
            </w:r>
          </w:p>
          <w:p w14:paraId="7E49E8F0" w14:textId="255CEEE3" w:rsidR="000844DB" w:rsidRPr="009930DB" w:rsidRDefault="000844DB" w:rsidP="009930DB">
            <w:pPr>
              <w:spacing w:before="120" w:after="120"/>
              <w:jc w:val="both"/>
              <w:rPr>
                <w:rFonts w:ascii="Times New Roman" w:hAnsi="Times New Roman" w:cs="Times New Roman"/>
              </w:rPr>
            </w:pPr>
            <w:r w:rsidRPr="007C291C">
              <w:rPr>
                <w:rFonts w:ascii="Times New Roman" w:hAnsi="Times New Roman" w:cs="Times New Roman"/>
              </w:rPr>
              <w:t xml:space="preserve">Augstskolu likums paredz noteiktu kārtību ārvalstu pasniedzēju iesaistei akadēmiskā darbā AII, kas paredz ievēlēšanu akadēmiskā amatā vai slēdzot terminētu darba līgumu. </w:t>
            </w:r>
          </w:p>
        </w:tc>
        <w:tc>
          <w:tcPr>
            <w:tcW w:w="2268" w:type="dxa"/>
          </w:tcPr>
          <w:p w14:paraId="07B773AE" w14:textId="77777777" w:rsidR="000844DB" w:rsidRDefault="000844DB" w:rsidP="00E429A0">
            <w:pPr>
              <w:spacing w:before="120" w:after="120"/>
              <w:rPr>
                <w:rFonts w:ascii="Times New Roman" w:hAnsi="Times New Roman" w:cs="Times New Roman"/>
              </w:rPr>
            </w:pPr>
          </w:p>
          <w:p w14:paraId="084ECB0F" w14:textId="77777777" w:rsidR="009930DB" w:rsidRDefault="009930DB" w:rsidP="00E429A0">
            <w:pPr>
              <w:spacing w:before="120" w:after="120"/>
              <w:rPr>
                <w:rFonts w:ascii="Times New Roman" w:hAnsi="Times New Roman" w:cs="Times New Roman"/>
              </w:rPr>
            </w:pPr>
          </w:p>
          <w:p w14:paraId="4CFEF183" w14:textId="77777777" w:rsidR="009930DB" w:rsidRDefault="009930DB" w:rsidP="00E429A0">
            <w:pPr>
              <w:spacing w:before="120" w:after="120"/>
              <w:rPr>
                <w:rFonts w:ascii="Times New Roman" w:hAnsi="Times New Roman" w:cs="Times New Roman"/>
              </w:rPr>
            </w:pPr>
          </w:p>
          <w:p w14:paraId="449D261D" w14:textId="77777777" w:rsidR="009930DB" w:rsidRDefault="009930DB" w:rsidP="00E429A0">
            <w:pPr>
              <w:spacing w:before="120" w:after="120"/>
              <w:rPr>
                <w:rFonts w:ascii="Times New Roman" w:hAnsi="Times New Roman" w:cs="Times New Roman"/>
              </w:rPr>
            </w:pPr>
          </w:p>
          <w:p w14:paraId="3CCCADD3" w14:textId="77777777" w:rsidR="009930DB" w:rsidRDefault="009930DB" w:rsidP="00E429A0">
            <w:pPr>
              <w:spacing w:before="120" w:after="120"/>
              <w:rPr>
                <w:rFonts w:ascii="Times New Roman" w:hAnsi="Times New Roman" w:cs="Times New Roman"/>
              </w:rPr>
            </w:pPr>
          </w:p>
          <w:p w14:paraId="7C148804" w14:textId="77777777" w:rsidR="009930DB" w:rsidRDefault="009930DB" w:rsidP="00E429A0">
            <w:pPr>
              <w:spacing w:before="120" w:after="120"/>
              <w:rPr>
                <w:rFonts w:ascii="Times New Roman" w:hAnsi="Times New Roman" w:cs="Times New Roman"/>
              </w:rPr>
            </w:pPr>
          </w:p>
          <w:p w14:paraId="7F846516" w14:textId="77777777" w:rsidR="009930DB" w:rsidRDefault="009930DB" w:rsidP="00E429A0">
            <w:pPr>
              <w:spacing w:before="120" w:after="120"/>
              <w:rPr>
                <w:rFonts w:ascii="Times New Roman" w:hAnsi="Times New Roman" w:cs="Times New Roman"/>
              </w:rPr>
            </w:pPr>
          </w:p>
          <w:p w14:paraId="133F5F53" w14:textId="77777777" w:rsidR="009930DB" w:rsidRDefault="009930DB" w:rsidP="00E429A0">
            <w:pPr>
              <w:spacing w:before="120" w:after="120"/>
              <w:rPr>
                <w:rFonts w:ascii="Times New Roman" w:hAnsi="Times New Roman" w:cs="Times New Roman"/>
              </w:rPr>
            </w:pPr>
          </w:p>
          <w:p w14:paraId="78E6B76B" w14:textId="77777777" w:rsidR="009930DB" w:rsidRDefault="009930DB" w:rsidP="00E429A0">
            <w:pPr>
              <w:spacing w:before="120" w:after="120"/>
              <w:rPr>
                <w:rFonts w:ascii="Times New Roman" w:hAnsi="Times New Roman" w:cs="Times New Roman"/>
              </w:rPr>
            </w:pPr>
          </w:p>
          <w:p w14:paraId="10100029" w14:textId="77777777" w:rsidR="009930DB" w:rsidRDefault="009930DB" w:rsidP="00E429A0">
            <w:pPr>
              <w:spacing w:before="120" w:after="120"/>
              <w:rPr>
                <w:rFonts w:ascii="Times New Roman" w:hAnsi="Times New Roman" w:cs="Times New Roman"/>
              </w:rPr>
            </w:pPr>
          </w:p>
          <w:p w14:paraId="27CA7AC0" w14:textId="77777777" w:rsidR="009930DB" w:rsidRDefault="009930DB" w:rsidP="00E429A0">
            <w:pPr>
              <w:spacing w:before="120" w:after="120"/>
              <w:rPr>
                <w:rFonts w:ascii="Times New Roman" w:hAnsi="Times New Roman" w:cs="Times New Roman"/>
              </w:rPr>
            </w:pPr>
          </w:p>
          <w:p w14:paraId="618CDD37" w14:textId="77777777" w:rsidR="009930DB" w:rsidRDefault="009930DB" w:rsidP="00E429A0">
            <w:pPr>
              <w:spacing w:before="120" w:after="120"/>
              <w:rPr>
                <w:rFonts w:ascii="Times New Roman" w:hAnsi="Times New Roman" w:cs="Times New Roman"/>
              </w:rPr>
            </w:pPr>
          </w:p>
          <w:p w14:paraId="0E527AD5" w14:textId="77777777" w:rsidR="009930DB" w:rsidRDefault="009930DB" w:rsidP="00E429A0">
            <w:pPr>
              <w:spacing w:before="120" w:after="120"/>
              <w:rPr>
                <w:rFonts w:ascii="Times New Roman" w:hAnsi="Times New Roman" w:cs="Times New Roman"/>
              </w:rPr>
            </w:pPr>
          </w:p>
          <w:p w14:paraId="4517B74C" w14:textId="77777777" w:rsidR="009930DB" w:rsidRDefault="009930DB" w:rsidP="00E429A0">
            <w:pPr>
              <w:spacing w:before="120" w:after="120"/>
              <w:rPr>
                <w:rFonts w:ascii="Times New Roman" w:hAnsi="Times New Roman" w:cs="Times New Roman"/>
              </w:rPr>
            </w:pPr>
          </w:p>
          <w:p w14:paraId="5577B3AD" w14:textId="77777777" w:rsidR="009930DB" w:rsidRDefault="009930DB" w:rsidP="00E429A0">
            <w:pPr>
              <w:spacing w:before="120" w:after="120"/>
              <w:rPr>
                <w:rFonts w:ascii="Times New Roman" w:hAnsi="Times New Roman" w:cs="Times New Roman"/>
              </w:rPr>
            </w:pPr>
          </w:p>
          <w:p w14:paraId="3FA4378B" w14:textId="77777777" w:rsidR="009930DB" w:rsidRDefault="009930DB" w:rsidP="00E429A0">
            <w:pPr>
              <w:spacing w:before="120" w:after="120"/>
              <w:rPr>
                <w:rFonts w:ascii="Times New Roman" w:hAnsi="Times New Roman" w:cs="Times New Roman"/>
              </w:rPr>
            </w:pPr>
          </w:p>
          <w:p w14:paraId="322D2B81" w14:textId="77777777" w:rsidR="009930DB" w:rsidRDefault="009930DB" w:rsidP="00E429A0">
            <w:pPr>
              <w:spacing w:before="120" w:after="120"/>
              <w:rPr>
                <w:rFonts w:ascii="Times New Roman" w:hAnsi="Times New Roman" w:cs="Times New Roman"/>
              </w:rPr>
            </w:pPr>
          </w:p>
          <w:p w14:paraId="0D921EB5" w14:textId="77777777" w:rsidR="009930DB" w:rsidRDefault="009930DB" w:rsidP="00E429A0">
            <w:pPr>
              <w:spacing w:before="120" w:after="120"/>
              <w:rPr>
                <w:rFonts w:ascii="Times New Roman" w:hAnsi="Times New Roman" w:cs="Times New Roman"/>
              </w:rPr>
            </w:pPr>
          </w:p>
          <w:p w14:paraId="4C6B5658" w14:textId="77777777" w:rsidR="009930DB" w:rsidRDefault="009930DB" w:rsidP="00E429A0">
            <w:pPr>
              <w:spacing w:before="120" w:after="120"/>
              <w:rPr>
                <w:rFonts w:ascii="Times New Roman" w:hAnsi="Times New Roman" w:cs="Times New Roman"/>
              </w:rPr>
            </w:pPr>
          </w:p>
          <w:p w14:paraId="3CDABDEB" w14:textId="77777777" w:rsidR="009930DB" w:rsidRDefault="009930DB" w:rsidP="00E429A0">
            <w:pPr>
              <w:spacing w:before="120" w:after="120"/>
              <w:rPr>
                <w:rFonts w:ascii="Times New Roman" w:hAnsi="Times New Roman" w:cs="Times New Roman"/>
              </w:rPr>
            </w:pPr>
          </w:p>
          <w:p w14:paraId="67107303" w14:textId="77777777" w:rsidR="009930DB" w:rsidRDefault="009930DB" w:rsidP="00E429A0">
            <w:pPr>
              <w:spacing w:before="120" w:after="120"/>
              <w:rPr>
                <w:rFonts w:ascii="Times New Roman" w:hAnsi="Times New Roman" w:cs="Times New Roman"/>
              </w:rPr>
            </w:pPr>
          </w:p>
          <w:p w14:paraId="46C51BA2" w14:textId="77777777" w:rsidR="009930DB" w:rsidRDefault="009930DB" w:rsidP="00E429A0">
            <w:pPr>
              <w:spacing w:before="120" w:after="120"/>
              <w:rPr>
                <w:rFonts w:ascii="Times New Roman" w:hAnsi="Times New Roman" w:cs="Times New Roman"/>
              </w:rPr>
            </w:pPr>
          </w:p>
          <w:p w14:paraId="33B0BB03" w14:textId="77777777" w:rsidR="009930DB" w:rsidRDefault="009930DB" w:rsidP="00E429A0">
            <w:pPr>
              <w:spacing w:before="120" w:after="120"/>
              <w:rPr>
                <w:rFonts w:ascii="Times New Roman" w:hAnsi="Times New Roman" w:cs="Times New Roman"/>
              </w:rPr>
            </w:pPr>
          </w:p>
          <w:p w14:paraId="792558E9" w14:textId="77777777" w:rsidR="009930DB" w:rsidRDefault="009930DB" w:rsidP="00E429A0">
            <w:pPr>
              <w:spacing w:before="120" w:after="120"/>
              <w:rPr>
                <w:rFonts w:ascii="Times New Roman" w:hAnsi="Times New Roman" w:cs="Times New Roman"/>
              </w:rPr>
            </w:pPr>
          </w:p>
          <w:p w14:paraId="70B26F8B" w14:textId="77777777" w:rsidR="009930DB" w:rsidRDefault="009930DB" w:rsidP="00E429A0">
            <w:pPr>
              <w:spacing w:before="120" w:after="120"/>
              <w:rPr>
                <w:rFonts w:ascii="Times New Roman" w:hAnsi="Times New Roman" w:cs="Times New Roman"/>
              </w:rPr>
            </w:pPr>
          </w:p>
          <w:p w14:paraId="7C33164D" w14:textId="77777777" w:rsidR="009930DB" w:rsidRDefault="009930DB" w:rsidP="00E429A0">
            <w:pPr>
              <w:spacing w:before="120" w:after="120"/>
              <w:rPr>
                <w:rFonts w:ascii="Times New Roman" w:hAnsi="Times New Roman" w:cs="Times New Roman"/>
              </w:rPr>
            </w:pPr>
          </w:p>
          <w:p w14:paraId="5AC479BC" w14:textId="77777777" w:rsidR="009930DB" w:rsidRDefault="009930DB" w:rsidP="009930DB">
            <w:pPr>
              <w:spacing w:before="120" w:after="120"/>
              <w:rPr>
                <w:rFonts w:ascii="Times New Roman" w:hAnsi="Times New Roman" w:cs="Times New Roman"/>
              </w:rPr>
            </w:pPr>
          </w:p>
          <w:p w14:paraId="041D1129" w14:textId="5AA3D8E4" w:rsidR="009930DB" w:rsidRDefault="009930DB" w:rsidP="009930DB">
            <w:pPr>
              <w:spacing w:before="120" w:after="120"/>
              <w:rPr>
                <w:rFonts w:ascii="Times New Roman" w:hAnsi="Times New Roman" w:cs="Times New Roman"/>
              </w:rPr>
            </w:pPr>
            <w:r w:rsidRPr="00C63674">
              <w:rPr>
                <w:rFonts w:ascii="Times New Roman" w:hAnsi="Times New Roman" w:cs="Times New Roman"/>
              </w:rPr>
              <w:t>Augstskolu likum</w:t>
            </w:r>
            <w:r>
              <w:rPr>
                <w:rFonts w:ascii="Times New Roman" w:hAnsi="Times New Roman" w:cs="Times New Roman"/>
              </w:rPr>
              <w:t>a</w:t>
            </w:r>
            <w:r>
              <w:rPr>
                <w:rStyle w:val="FootnoteReference"/>
                <w:rFonts w:ascii="Times New Roman" w:hAnsi="Times New Roman" w:cs="Times New Roman"/>
              </w:rPr>
              <w:footnoteReference w:id="7"/>
            </w:r>
            <w:r>
              <w:rPr>
                <w:rFonts w:ascii="Times New Roman" w:hAnsi="Times New Roman" w:cs="Times New Roman"/>
              </w:rPr>
              <w:t xml:space="preserve"> 3.panta 7.daļa</w:t>
            </w:r>
          </w:p>
          <w:p w14:paraId="6A281374" w14:textId="6FB3BB6E" w:rsidR="009930DB" w:rsidRDefault="009930DB" w:rsidP="009930DB">
            <w:pPr>
              <w:spacing w:before="120" w:after="120"/>
              <w:rPr>
                <w:rFonts w:ascii="Times New Roman" w:hAnsi="Times New Roman" w:cs="Times New Roman"/>
              </w:rPr>
            </w:pPr>
          </w:p>
          <w:p w14:paraId="3C501F2F" w14:textId="77777777" w:rsidR="009930DB" w:rsidRDefault="009930DB" w:rsidP="009930DB">
            <w:pPr>
              <w:spacing w:before="120" w:after="120"/>
              <w:rPr>
                <w:rFonts w:ascii="Times New Roman" w:hAnsi="Times New Roman" w:cs="Times New Roman"/>
              </w:rPr>
            </w:pPr>
          </w:p>
          <w:p w14:paraId="0489562A" w14:textId="77777777" w:rsidR="009930DB" w:rsidRDefault="009930DB" w:rsidP="009930DB">
            <w:pPr>
              <w:spacing w:before="120" w:after="120"/>
              <w:rPr>
                <w:rFonts w:ascii="Times New Roman" w:hAnsi="Times New Roman" w:cs="Times New Roman"/>
              </w:rPr>
            </w:pPr>
          </w:p>
          <w:p w14:paraId="5ED9C3B4" w14:textId="77777777" w:rsidR="009930DB" w:rsidRDefault="009930DB" w:rsidP="009930DB">
            <w:pPr>
              <w:spacing w:before="120" w:after="120"/>
              <w:rPr>
                <w:rFonts w:ascii="Times New Roman" w:hAnsi="Times New Roman" w:cs="Times New Roman"/>
              </w:rPr>
            </w:pPr>
          </w:p>
          <w:p w14:paraId="747A4B00" w14:textId="23BB2DD3" w:rsidR="009930DB" w:rsidRDefault="009930DB" w:rsidP="009930DB">
            <w:pPr>
              <w:spacing w:before="120" w:after="120"/>
              <w:rPr>
                <w:rFonts w:ascii="Times New Roman" w:hAnsi="Times New Roman" w:cs="Times New Roman"/>
              </w:rPr>
            </w:pPr>
            <w:r w:rsidRPr="00C63674">
              <w:rPr>
                <w:rFonts w:ascii="Times New Roman" w:hAnsi="Times New Roman" w:cs="Times New Roman"/>
              </w:rPr>
              <w:t>Augstskolu likum</w:t>
            </w:r>
            <w:r>
              <w:rPr>
                <w:rFonts w:ascii="Times New Roman" w:hAnsi="Times New Roman" w:cs="Times New Roman"/>
              </w:rPr>
              <w:t>a</w:t>
            </w:r>
            <w:r w:rsidRPr="00B12F11">
              <w:rPr>
                <w:rFonts w:ascii="Times New Roman" w:hAnsi="Times New Roman" w:cs="Times New Roman"/>
                <w:vertAlign w:val="superscript"/>
              </w:rPr>
              <w:t>6</w:t>
            </w:r>
            <w:r w:rsidRPr="00B12F11">
              <w:rPr>
                <w:vertAlign w:val="superscript"/>
              </w:rPr>
              <w:t xml:space="preserve"> </w:t>
            </w:r>
            <w:r>
              <w:rPr>
                <w:rFonts w:ascii="Times New Roman" w:hAnsi="Times New Roman" w:cs="Times New Roman"/>
              </w:rPr>
              <w:t>40.panta 1.daļa</w:t>
            </w:r>
          </w:p>
        </w:tc>
      </w:tr>
    </w:tbl>
    <w:p w14:paraId="07722842" w14:textId="77777777" w:rsidR="00946A21" w:rsidRPr="003147B2" w:rsidRDefault="00946A21" w:rsidP="003147B2">
      <w:pPr>
        <w:spacing w:after="0" w:line="240" w:lineRule="auto"/>
        <w:jc w:val="center"/>
        <w:rPr>
          <w:rFonts w:ascii="Times New Roman" w:hAnsi="Times New Roman" w:cs="Times New Roman"/>
          <w:b/>
          <w:sz w:val="26"/>
          <w:szCs w:val="26"/>
        </w:rPr>
      </w:pPr>
    </w:p>
    <w:p w14:paraId="417F1736" w14:textId="77777777" w:rsidR="003147B2" w:rsidRDefault="003147B2" w:rsidP="003147B2">
      <w:pPr>
        <w:spacing w:after="0" w:line="240" w:lineRule="auto"/>
        <w:jc w:val="both"/>
        <w:rPr>
          <w:rFonts w:ascii="Times New Roman" w:hAnsi="Times New Roman" w:cs="Times New Roman"/>
          <w:b/>
          <w:sz w:val="24"/>
          <w:szCs w:val="24"/>
        </w:rPr>
      </w:pPr>
    </w:p>
    <w:p w14:paraId="43AA450A" w14:textId="77777777" w:rsidR="00B8332E" w:rsidRPr="000F22A1" w:rsidRDefault="00B8332E">
      <w:pPr>
        <w:pStyle w:val="ListParagraph"/>
        <w:ind w:left="0" w:firstLine="567"/>
        <w:jc w:val="both"/>
      </w:pPr>
    </w:p>
    <w:sectPr w:rsidR="00B8332E" w:rsidRPr="000F22A1" w:rsidSect="00F861ED">
      <w:footerReference w:type="default" r:id="rId16"/>
      <w:footnotePr>
        <w:numStart w:val="3"/>
      </w:footnotePr>
      <w:type w:val="continuous"/>
      <w:pgSz w:w="16838" w:h="11906" w:orient="landscape"/>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F22FC" w14:textId="77777777" w:rsidR="003723D6" w:rsidRDefault="003723D6" w:rsidP="003723D6">
      <w:pPr>
        <w:spacing w:after="0" w:line="240" w:lineRule="auto"/>
      </w:pPr>
      <w:r>
        <w:separator/>
      </w:r>
    </w:p>
  </w:endnote>
  <w:endnote w:type="continuationSeparator" w:id="0">
    <w:p w14:paraId="270049CF" w14:textId="77777777" w:rsidR="003723D6" w:rsidRDefault="003723D6" w:rsidP="0037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56112"/>
      <w:docPartObj>
        <w:docPartGallery w:val="Page Numbers (Bottom of Page)"/>
        <w:docPartUnique/>
      </w:docPartObj>
    </w:sdtPr>
    <w:sdtEndPr>
      <w:rPr>
        <w:rFonts w:ascii="Times New Roman" w:hAnsi="Times New Roman" w:cs="Times New Roman"/>
        <w:noProof/>
      </w:rPr>
    </w:sdtEndPr>
    <w:sdtContent>
      <w:p w14:paraId="458D8F77" w14:textId="77777777" w:rsidR="003723D6" w:rsidRPr="009E1B1D" w:rsidRDefault="003723D6">
        <w:pPr>
          <w:pStyle w:val="Footer"/>
          <w:jc w:val="center"/>
          <w:rPr>
            <w:rFonts w:ascii="Times New Roman" w:hAnsi="Times New Roman" w:cs="Times New Roman"/>
          </w:rPr>
        </w:pPr>
        <w:r w:rsidRPr="009E1B1D">
          <w:rPr>
            <w:rFonts w:ascii="Times New Roman" w:hAnsi="Times New Roman" w:cs="Times New Roman"/>
          </w:rPr>
          <w:fldChar w:fldCharType="begin"/>
        </w:r>
        <w:r w:rsidRPr="009E1B1D">
          <w:rPr>
            <w:rFonts w:ascii="Times New Roman" w:hAnsi="Times New Roman" w:cs="Times New Roman"/>
          </w:rPr>
          <w:instrText xml:space="preserve"> PAGE   \* MERGEFORMAT </w:instrText>
        </w:r>
        <w:r w:rsidRPr="009E1B1D">
          <w:rPr>
            <w:rFonts w:ascii="Times New Roman" w:hAnsi="Times New Roman" w:cs="Times New Roman"/>
          </w:rPr>
          <w:fldChar w:fldCharType="separate"/>
        </w:r>
        <w:r w:rsidR="004B3CCD">
          <w:rPr>
            <w:rFonts w:ascii="Times New Roman" w:hAnsi="Times New Roman" w:cs="Times New Roman"/>
            <w:noProof/>
          </w:rPr>
          <w:t>2</w:t>
        </w:r>
        <w:r w:rsidRPr="009E1B1D">
          <w:rPr>
            <w:rFonts w:ascii="Times New Roman" w:hAnsi="Times New Roman" w:cs="Times New Roman"/>
            <w:noProof/>
          </w:rPr>
          <w:fldChar w:fldCharType="end"/>
        </w:r>
      </w:p>
    </w:sdtContent>
  </w:sdt>
  <w:p w14:paraId="62C5A25E" w14:textId="77777777" w:rsidR="003723D6" w:rsidRDefault="0037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72A99" w14:textId="77777777" w:rsidR="003723D6" w:rsidRDefault="003723D6" w:rsidP="003723D6">
      <w:pPr>
        <w:spacing w:after="0" w:line="240" w:lineRule="auto"/>
      </w:pPr>
      <w:r>
        <w:separator/>
      </w:r>
    </w:p>
  </w:footnote>
  <w:footnote w:type="continuationSeparator" w:id="0">
    <w:p w14:paraId="6387F509" w14:textId="77777777" w:rsidR="003723D6" w:rsidRDefault="003723D6" w:rsidP="003723D6">
      <w:pPr>
        <w:spacing w:after="0" w:line="240" w:lineRule="auto"/>
      </w:pPr>
      <w:r>
        <w:continuationSeparator/>
      </w:r>
    </w:p>
  </w:footnote>
  <w:footnote w:id="1">
    <w:p w14:paraId="1F45A27F" w14:textId="42BF3840" w:rsidR="00F861ED" w:rsidRPr="00C71983" w:rsidRDefault="00F861ED" w:rsidP="00F861ED">
      <w:pPr>
        <w:pStyle w:val="FootnoteText"/>
        <w:jc w:val="both"/>
      </w:pPr>
      <w:r>
        <w:rPr>
          <w:rStyle w:val="FootnoteReference"/>
        </w:rPr>
        <w:footnoteRef/>
      </w:r>
      <w:r>
        <w:t xml:space="preserve"> </w:t>
      </w:r>
      <w:r w:rsidRPr="00F861ED">
        <w:rPr>
          <w:rFonts w:ascii="Times New Roman" w:hAnsi="Times New Roman" w:cs="Times New Roman"/>
        </w:rPr>
        <w:t>2018.gada 9.janvāra Ministru kabineta noteikumi Nr.25. “</w:t>
      </w:r>
      <w:r w:rsidRPr="00F861ED">
        <w:rPr>
          <w:rFonts w:ascii="Times New Roman" w:hAnsi="Times New Roman" w:cs="Times New Roman"/>
          <w:bCs/>
          <w:shd w:val="clear" w:color="auto" w:fill="FFFFFF"/>
        </w:rPr>
        <w:t>Darbības programmas "Izaugsme un nodarbinātība" 8.2.2. specifiskā atbalsta mērķa "Stiprināt augstākās izglītības institūciju akadēmisko personālu stratēģiskās specializācijas jomās" pirmās, otrās un trešās projektu iesniegumu atlases kārtas īstenošanas noteikumi”</w:t>
      </w:r>
    </w:p>
  </w:footnote>
  <w:footnote w:id="2">
    <w:p w14:paraId="5DA63ADE" w14:textId="77777777" w:rsidR="00CF5A35" w:rsidRDefault="00CF5A35" w:rsidP="009D7EA0">
      <w:pPr>
        <w:pStyle w:val="FootnoteText"/>
        <w:jc w:val="both"/>
      </w:pPr>
      <w:r>
        <w:rPr>
          <w:rStyle w:val="FootnoteReference"/>
        </w:rPr>
        <w:footnoteRef/>
      </w:r>
      <w:r>
        <w:t xml:space="preserve"> </w:t>
      </w:r>
      <w:r>
        <w:rPr>
          <w:rFonts w:ascii="Times New Roman" w:hAnsi="Times New Roman" w:cs="Times New Roman"/>
        </w:rPr>
        <w:t xml:space="preserve">Ministru kabineta </w:t>
      </w:r>
      <w:r w:rsidRPr="00830C3C">
        <w:rPr>
          <w:rFonts w:ascii="Times New Roman" w:hAnsi="Times New Roman" w:cs="Times New Roman"/>
        </w:rPr>
        <w:t>201</w:t>
      </w:r>
      <w:r>
        <w:rPr>
          <w:rFonts w:ascii="Times New Roman" w:hAnsi="Times New Roman" w:cs="Times New Roman"/>
        </w:rPr>
        <w:t>5</w:t>
      </w:r>
      <w:r w:rsidRPr="00830C3C">
        <w:rPr>
          <w:rFonts w:ascii="Times New Roman" w:hAnsi="Times New Roman" w:cs="Times New Roman"/>
        </w:rPr>
        <w:t xml:space="preserve">.gada </w:t>
      </w:r>
      <w:r>
        <w:rPr>
          <w:rFonts w:ascii="Times New Roman" w:hAnsi="Times New Roman" w:cs="Times New Roman"/>
        </w:rPr>
        <w:t>10</w:t>
      </w:r>
      <w:r w:rsidRPr="00830C3C">
        <w:rPr>
          <w:rFonts w:ascii="Times New Roman" w:hAnsi="Times New Roman" w:cs="Times New Roman"/>
        </w:rPr>
        <w:t>.</w:t>
      </w:r>
      <w:r>
        <w:rPr>
          <w:rFonts w:ascii="Times New Roman" w:hAnsi="Times New Roman" w:cs="Times New Roman"/>
        </w:rPr>
        <w:t>februāra</w:t>
      </w:r>
      <w:r w:rsidRPr="00830C3C">
        <w:rPr>
          <w:rFonts w:ascii="Times New Roman" w:hAnsi="Times New Roman" w:cs="Times New Roman"/>
        </w:rPr>
        <w:t xml:space="preserve"> noteikum</w:t>
      </w:r>
      <w:r>
        <w:rPr>
          <w:rFonts w:ascii="Times New Roman" w:hAnsi="Times New Roman" w:cs="Times New Roman"/>
        </w:rPr>
        <w:t>i</w:t>
      </w:r>
      <w:r w:rsidRPr="00830C3C">
        <w:rPr>
          <w:rFonts w:ascii="Times New Roman" w:hAnsi="Times New Roman" w:cs="Times New Roman"/>
        </w:rPr>
        <w:t xml:space="preserve"> Nr.</w:t>
      </w:r>
      <w:r w:rsidR="009D7EA0">
        <w:rPr>
          <w:rFonts w:ascii="Times New Roman" w:hAnsi="Times New Roman" w:cs="Times New Roman"/>
        </w:rPr>
        <w:t>77 “</w:t>
      </w:r>
      <w:r w:rsidRPr="00CF5A35">
        <w:rPr>
          <w:rFonts w:ascii="Times New Roman" w:hAnsi="Times New Roman" w:cs="Times New Roman"/>
        </w:rPr>
        <w:t>Eiropas Savienības struktūrfondu un Kohēzijas fonda projektu pārbaužu veikšanas kārtība 2014.–2020.gada plānošanas periodā</w:t>
      </w:r>
      <w:r w:rsidRPr="00830C3C">
        <w:rPr>
          <w:rFonts w:ascii="Times New Roman" w:hAnsi="Times New Roman" w:cs="Times New Roman"/>
        </w:rPr>
        <w:t>”</w:t>
      </w:r>
      <w:r w:rsidR="009D7EA0">
        <w:rPr>
          <w:rFonts w:ascii="Times New Roman" w:hAnsi="Times New Roman" w:cs="Times New Roman"/>
        </w:rPr>
        <w:t>.</w:t>
      </w:r>
    </w:p>
  </w:footnote>
  <w:footnote w:id="3">
    <w:p w14:paraId="4D2D434B" w14:textId="77777777" w:rsidR="009D7EA0" w:rsidRDefault="009D7EA0">
      <w:pPr>
        <w:pStyle w:val="FootnoteText"/>
      </w:pPr>
      <w:r>
        <w:rPr>
          <w:rStyle w:val="FootnoteReference"/>
        </w:rPr>
        <w:footnoteRef/>
      </w:r>
      <w:r>
        <w:t xml:space="preserve"> </w:t>
      </w:r>
      <w:r w:rsidRPr="009D7EA0">
        <w:rPr>
          <w:rFonts w:ascii="Times New Roman" w:hAnsi="Times New Roman" w:cs="Times New Roman"/>
        </w:rPr>
        <w:t>Publisko iepirkumu likums</w:t>
      </w:r>
    </w:p>
  </w:footnote>
  <w:footnote w:id="4">
    <w:p w14:paraId="5C7B7C9F" w14:textId="77777777" w:rsidR="00F348C8" w:rsidRDefault="00F348C8">
      <w:pPr>
        <w:pStyle w:val="FootnoteText"/>
      </w:pPr>
      <w:r>
        <w:rPr>
          <w:rStyle w:val="FootnoteReference"/>
        </w:rPr>
        <w:t>4</w:t>
      </w:r>
      <w:r>
        <w:t xml:space="preserve"> </w:t>
      </w:r>
      <w:r>
        <w:rPr>
          <w:rFonts w:ascii="Times New Roman" w:hAnsi="Times New Roman" w:cs="Times New Roman"/>
        </w:rPr>
        <w:t xml:space="preserve">Ministru kabineta </w:t>
      </w:r>
      <w:r w:rsidRPr="00830C3C">
        <w:rPr>
          <w:rFonts w:ascii="Times New Roman" w:hAnsi="Times New Roman" w:cs="Times New Roman"/>
        </w:rPr>
        <w:t>201</w:t>
      </w:r>
      <w:r>
        <w:rPr>
          <w:rFonts w:ascii="Times New Roman" w:hAnsi="Times New Roman" w:cs="Times New Roman"/>
        </w:rPr>
        <w:t>6</w:t>
      </w:r>
      <w:r w:rsidRPr="00830C3C">
        <w:rPr>
          <w:rFonts w:ascii="Times New Roman" w:hAnsi="Times New Roman" w:cs="Times New Roman"/>
        </w:rPr>
        <w:t xml:space="preserve">.gada </w:t>
      </w:r>
      <w:r>
        <w:rPr>
          <w:rFonts w:ascii="Times New Roman" w:hAnsi="Times New Roman" w:cs="Times New Roman"/>
        </w:rPr>
        <w:t>5</w:t>
      </w:r>
      <w:r w:rsidRPr="00830C3C">
        <w:rPr>
          <w:rFonts w:ascii="Times New Roman" w:hAnsi="Times New Roman" w:cs="Times New Roman"/>
        </w:rPr>
        <w:t>.</w:t>
      </w:r>
      <w:r>
        <w:rPr>
          <w:rFonts w:ascii="Times New Roman" w:hAnsi="Times New Roman" w:cs="Times New Roman"/>
        </w:rPr>
        <w:t>jūlija</w:t>
      </w:r>
      <w:r w:rsidRPr="00830C3C">
        <w:rPr>
          <w:rFonts w:ascii="Times New Roman" w:hAnsi="Times New Roman" w:cs="Times New Roman"/>
        </w:rPr>
        <w:t xml:space="preserve"> noteikum</w:t>
      </w:r>
      <w:r>
        <w:rPr>
          <w:rFonts w:ascii="Times New Roman" w:hAnsi="Times New Roman" w:cs="Times New Roman"/>
        </w:rPr>
        <w:t>i</w:t>
      </w:r>
      <w:r w:rsidRPr="00830C3C">
        <w:rPr>
          <w:rFonts w:ascii="Times New Roman" w:hAnsi="Times New Roman" w:cs="Times New Roman"/>
        </w:rPr>
        <w:t xml:space="preserve"> Nr.</w:t>
      </w:r>
      <w:r>
        <w:rPr>
          <w:rFonts w:ascii="Times New Roman" w:hAnsi="Times New Roman" w:cs="Times New Roman"/>
        </w:rPr>
        <w:t>445 “P</w:t>
      </w:r>
      <w:r w:rsidRPr="00F348C8">
        <w:rPr>
          <w:rFonts w:ascii="Times New Roman" w:hAnsi="Times New Roman" w:cs="Times New Roman"/>
        </w:rPr>
        <w:t>edagogu darba samaksas noteikumi</w:t>
      </w:r>
      <w:r>
        <w:rPr>
          <w:rFonts w:ascii="Times New Roman" w:hAnsi="Times New Roman" w:cs="Times New Roman"/>
        </w:rPr>
        <w:t>”.</w:t>
      </w:r>
    </w:p>
  </w:footnote>
  <w:footnote w:id="5">
    <w:p w14:paraId="0868BA94" w14:textId="77777777" w:rsidR="00E550BE" w:rsidRDefault="00E550BE">
      <w:pPr>
        <w:pStyle w:val="FootnoteText"/>
      </w:pPr>
      <w:r>
        <w:rPr>
          <w:rStyle w:val="FootnoteReference"/>
        </w:rPr>
        <w:t>5</w:t>
      </w:r>
      <w:r>
        <w:t xml:space="preserve"> </w:t>
      </w:r>
      <w:r w:rsidRPr="00E550BE">
        <w:rPr>
          <w:rFonts w:ascii="Times New Roman" w:hAnsi="Times New Roman" w:cs="Times New Roman"/>
        </w:rPr>
        <w:t>Darba likums</w:t>
      </w:r>
    </w:p>
  </w:footnote>
  <w:footnote w:id="6">
    <w:p w14:paraId="34CA78F0" w14:textId="551932C6" w:rsidR="001C6229" w:rsidRPr="001C6229" w:rsidRDefault="002F6A42">
      <w:pPr>
        <w:pStyle w:val="FootnoteText"/>
        <w:rPr>
          <w:rFonts w:ascii="Times New Roman" w:hAnsi="Times New Roman" w:cs="Times New Roman"/>
        </w:rPr>
      </w:pPr>
      <w:r>
        <w:rPr>
          <w:rStyle w:val="FootnoteReference"/>
        </w:rPr>
        <w:t>6</w:t>
      </w:r>
      <w:r w:rsidR="001C6229" w:rsidRPr="001C6229">
        <w:rPr>
          <w:rFonts w:ascii="Times New Roman" w:hAnsi="Times New Roman" w:cs="Times New Roman"/>
        </w:rPr>
        <w:t>Augstskolu likums, 1995.gada 2.novem</w:t>
      </w:r>
      <w:r w:rsidR="001C6229">
        <w:rPr>
          <w:rFonts w:ascii="Times New Roman" w:hAnsi="Times New Roman" w:cs="Times New Roman"/>
        </w:rPr>
        <w:t>b</w:t>
      </w:r>
      <w:r w:rsidR="001C6229" w:rsidRPr="001C6229">
        <w:rPr>
          <w:rFonts w:ascii="Times New Roman" w:hAnsi="Times New Roman" w:cs="Times New Roman"/>
        </w:rPr>
        <w:t>ris</w:t>
      </w:r>
    </w:p>
  </w:footnote>
  <w:footnote w:id="7">
    <w:p w14:paraId="13CEAAE9" w14:textId="77777777" w:rsidR="009930DB" w:rsidRPr="001C6229" w:rsidRDefault="009930DB" w:rsidP="009930DB">
      <w:pPr>
        <w:pStyle w:val="FootnoteText"/>
        <w:rPr>
          <w:rFonts w:ascii="Times New Roman" w:hAnsi="Times New Roman" w:cs="Times New Roman"/>
        </w:rPr>
      </w:pPr>
      <w:r>
        <w:rPr>
          <w:rStyle w:val="FootnoteReference"/>
        </w:rPr>
        <w:t>6</w:t>
      </w:r>
      <w:r w:rsidRPr="001C6229">
        <w:rPr>
          <w:rFonts w:ascii="Times New Roman" w:hAnsi="Times New Roman" w:cs="Times New Roman"/>
        </w:rPr>
        <w:t>Augstskolu likums, 1995.gada 2.novem</w:t>
      </w:r>
      <w:r>
        <w:rPr>
          <w:rFonts w:ascii="Times New Roman" w:hAnsi="Times New Roman" w:cs="Times New Roman"/>
        </w:rPr>
        <w:t>b</w:t>
      </w:r>
      <w:r w:rsidRPr="001C6229">
        <w:rPr>
          <w:rFonts w:ascii="Times New Roman" w:hAnsi="Times New Roman" w:cs="Times New Roman"/>
        </w:rPr>
        <w:t>ris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B48"/>
    <w:multiLevelType w:val="hybridMultilevel"/>
    <w:tmpl w:val="08EA63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8241FE"/>
    <w:multiLevelType w:val="hybridMultilevel"/>
    <w:tmpl w:val="7E587426"/>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563871"/>
    <w:multiLevelType w:val="hybridMultilevel"/>
    <w:tmpl w:val="D8D4D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E7A3E"/>
    <w:multiLevelType w:val="hybridMultilevel"/>
    <w:tmpl w:val="81342A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B22E75"/>
    <w:multiLevelType w:val="hybridMultilevel"/>
    <w:tmpl w:val="E1ECC26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5" w15:restartNumberingAfterBreak="0">
    <w:nsid w:val="278E258A"/>
    <w:multiLevelType w:val="hybridMultilevel"/>
    <w:tmpl w:val="FB487D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7C008F"/>
    <w:multiLevelType w:val="hybridMultilevel"/>
    <w:tmpl w:val="7DD2692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BCF5E40"/>
    <w:multiLevelType w:val="hybridMultilevel"/>
    <w:tmpl w:val="84ECCC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D275E9A"/>
    <w:multiLevelType w:val="hybridMultilevel"/>
    <w:tmpl w:val="0D4C8D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7027DB5"/>
    <w:multiLevelType w:val="hybridMultilevel"/>
    <w:tmpl w:val="D1E4997E"/>
    <w:lvl w:ilvl="0" w:tplc="2828F07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A14270B"/>
    <w:multiLevelType w:val="hybridMultilevel"/>
    <w:tmpl w:val="F1C6E066"/>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1A1E69"/>
    <w:multiLevelType w:val="hybridMultilevel"/>
    <w:tmpl w:val="102CC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DD502E7"/>
    <w:multiLevelType w:val="multilevel"/>
    <w:tmpl w:val="0B1EF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F0E692B"/>
    <w:multiLevelType w:val="hybridMultilevel"/>
    <w:tmpl w:val="0846A1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61FC582B"/>
    <w:multiLevelType w:val="hybridMultilevel"/>
    <w:tmpl w:val="EDAECE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5A409D"/>
    <w:multiLevelType w:val="hybridMultilevel"/>
    <w:tmpl w:val="173260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3DD326A"/>
    <w:multiLevelType w:val="hybridMultilevel"/>
    <w:tmpl w:val="988003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9"/>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5"/>
  </w:num>
  <w:num w:numId="12">
    <w:abstractNumId w:val="2"/>
  </w:num>
  <w:num w:numId="13">
    <w:abstractNumId w:val="3"/>
  </w:num>
  <w:num w:numId="14">
    <w:abstractNumId w:val="10"/>
  </w:num>
  <w:num w:numId="15">
    <w:abstractNumId w:val="1"/>
  </w:num>
  <w:num w:numId="16">
    <w:abstractNumId w:val="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5BA"/>
    <w:rsid w:val="00002DDF"/>
    <w:rsid w:val="00015CB4"/>
    <w:rsid w:val="00022286"/>
    <w:rsid w:val="00025E35"/>
    <w:rsid w:val="0002631B"/>
    <w:rsid w:val="00037C60"/>
    <w:rsid w:val="00081695"/>
    <w:rsid w:val="000844DB"/>
    <w:rsid w:val="00093E6D"/>
    <w:rsid w:val="000B372C"/>
    <w:rsid w:val="000C024B"/>
    <w:rsid w:val="000D5D1B"/>
    <w:rsid w:val="000F22A1"/>
    <w:rsid w:val="00100DE5"/>
    <w:rsid w:val="001132C2"/>
    <w:rsid w:val="00124FC7"/>
    <w:rsid w:val="00131734"/>
    <w:rsid w:val="0014199B"/>
    <w:rsid w:val="00143980"/>
    <w:rsid w:val="00154CB9"/>
    <w:rsid w:val="00156513"/>
    <w:rsid w:val="001631F5"/>
    <w:rsid w:val="00196971"/>
    <w:rsid w:val="001B04FB"/>
    <w:rsid w:val="001C0BAB"/>
    <w:rsid w:val="001C3685"/>
    <w:rsid w:val="001C6229"/>
    <w:rsid w:val="001D4824"/>
    <w:rsid w:val="002072DC"/>
    <w:rsid w:val="002517F8"/>
    <w:rsid w:val="002523A3"/>
    <w:rsid w:val="002658C1"/>
    <w:rsid w:val="00272235"/>
    <w:rsid w:val="00282EEC"/>
    <w:rsid w:val="00291B01"/>
    <w:rsid w:val="00296E24"/>
    <w:rsid w:val="002A212D"/>
    <w:rsid w:val="002D11CD"/>
    <w:rsid w:val="002E2D6B"/>
    <w:rsid w:val="002E31BA"/>
    <w:rsid w:val="002E3D06"/>
    <w:rsid w:val="002E62BB"/>
    <w:rsid w:val="002F6A42"/>
    <w:rsid w:val="0031390D"/>
    <w:rsid w:val="003147B2"/>
    <w:rsid w:val="00362AB0"/>
    <w:rsid w:val="003723D6"/>
    <w:rsid w:val="003810E8"/>
    <w:rsid w:val="003856B1"/>
    <w:rsid w:val="00385D4B"/>
    <w:rsid w:val="003A48CF"/>
    <w:rsid w:val="003F7515"/>
    <w:rsid w:val="004372D9"/>
    <w:rsid w:val="00440599"/>
    <w:rsid w:val="00444774"/>
    <w:rsid w:val="00447F18"/>
    <w:rsid w:val="00456417"/>
    <w:rsid w:val="00480AEC"/>
    <w:rsid w:val="00491DAB"/>
    <w:rsid w:val="0049484C"/>
    <w:rsid w:val="00497042"/>
    <w:rsid w:val="004A5960"/>
    <w:rsid w:val="004B3CCD"/>
    <w:rsid w:val="004F14CC"/>
    <w:rsid w:val="004F25B1"/>
    <w:rsid w:val="004F7519"/>
    <w:rsid w:val="0050119D"/>
    <w:rsid w:val="00502525"/>
    <w:rsid w:val="00521975"/>
    <w:rsid w:val="00527325"/>
    <w:rsid w:val="005359E5"/>
    <w:rsid w:val="00554AFF"/>
    <w:rsid w:val="00560D7B"/>
    <w:rsid w:val="005C742C"/>
    <w:rsid w:val="005E1957"/>
    <w:rsid w:val="005E6A86"/>
    <w:rsid w:val="006128AD"/>
    <w:rsid w:val="00620951"/>
    <w:rsid w:val="00673225"/>
    <w:rsid w:val="0068510C"/>
    <w:rsid w:val="006D39C0"/>
    <w:rsid w:val="006D7969"/>
    <w:rsid w:val="006F4AEA"/>
    <w:rsid w:val="0071162C"/>
    <w:rsid w:val="0071738D"/>
    <w:rsid w:val="007214F5"/>
    <w:rsid w:val="0072273B"/>
    <w:rsid w:val="007256B0"/>
    <w:rsid w:val="007315C9"/>
    <w:rsid w:val="00731987"/>
    <w:rsid w:val="00737143"/>
    <w:rsid w:val="0074002C"/>
    <w:rsid w:val="00751ED8"/>
    <w:rsid w:val="00761625"/>
    <w:rsid w:val="00762302"/>
    <w:rsid w:val="00775FCD"/>
    <w:rsid w:val="00784181"/>
    <w:rsid w:val="00790617"/>
    <w:rsid w:val="007925C6"/>
    <w:rsid w:val="007946F6"/>
    <w:rsid w:val="007C291C"/>
    <w:rsid w:val="007D10CE"/>
    <w:rsid w:val="007D7A81"/>
    <w:rsid w:val="007E33AF"/>
    <w:rsid w:val="00830C3C"/>
    <w:rsid w:val="0084061D"/>
    <w:rsid w:val="00871888"/>
    <w:rsid w:val="0087441E"/>
    <w:rsid w:val="00881E62"/>
    <w:rsid w:val="008854E8"/>
    <w:rsid w:val="00897691"/>
    <w:rsid w:val="008A180E"/>
    <w:rsid w:val="008C751F"/>
    <w:rsid w:val="008D576B"/>
    <w:rsid w:val="008F0CA8"/>
    <w:rsid w:val="008F1013"/>
    <w:rsid w:val="00903146"/>
    <w:rsid w:val="00906A6E"/>
    <w:rsid w:val="0090787B"/>
    <w:rsid w:val="00914B0A"/>
    <w:rsid w:val="00917762"/>
    <w:rsid w:val="00941FF6"/>
    <w:rsid w:val="00946A21"/>
    <w:rsid w:val="00946D6B"/>
    <w:rsid w:val="00976656"/>
    <w:rsid w:val="00984C2A"/>
    <w:rsid w:val="009930DB"/>
    <w:rsid w:val="009A0714"/>
    <w:rsid w:val="009B003D"/>
    <w:rsid w:val="009B3F20"/>
    <w:rsid w:val="009D120A"/>
    <w:rsid w:val="009D7006"/>
    <w:rsid w:val="009D7EA0"/>
    <w:rsid w:val="009E1B1D"/>
    <w:rsid w:val="009F0ECD"/>
    <w:rsid w:val="009F75BA"/>
    <w:rsid w:val="00A20F21"/>
    <w:rsid w:val="00A24C6E"/>
    <w:rsid w:val="00A30343"/>
    <w:rsid w:val="00A46EB1"/>
    <w:rsid w:val="00A6209D"/>
    <w:rsid w:val="00A86553"/>
    <w:rsid w:val="00A92093"/>
    <w:rsid w:val="00A93EF2"/>
    <w:rsid w:val="00AA06EA"/>
    <w:rsid w:val="00AA2944"/>
    <w:rsid w:val="00AA4265"/>
    <w:rsid w:val="00AC7ABC"/>
    <w:rsid w:val="00B0054B"/>
    <w:rsid w:val="00B03536"/>
    <w:rsid w:val="00B12F11"/>
    <w:rsid w:val="00B23F41"/>
    <w:rsid w:val="00B37AF0"/>
    <w:rsid w:val="00B423BA"/>
    <w:rsid w:val="00B5131D"/>
    <w:rsid w:val="00B522C9"/>
    <w:rsid w:val="00B70797"/>
    <w:rsid w:val="00B8332E"/>
    <w:rsid w:val="00BA62F7"/>
    <w:rsid w:val="00BD6350"/>
    <w:rsid w:val="00C15656"/>
    <w:rsid w:val="00C63674"/>
    <w:rsid w:val="00C91A34"/>
    <w:rsid w:val="00CA7FA0"/>
    <w:rsid w:val="00CE6655"/>
    <w:rsid w:val="00CF1DD5"/>
    <w:rsid w:val="00CF5A35"/>
    <w:rsid w:val="00D042FE"/>
    <w:rsid w:val="00D053BF"/>
    <w:rsid w:val="00D06DDB"/>
    <w:rsid w:val="00D12EEB"/>
    <w:rsid w:val="00D33326"/>
    <w:rsid w:val="00D3759A"/>
    <w:rsid w:val="00D42E31"/>
    <w:rsid w:val="00D4655F"/>
    <w:rsid w:val="00D4738E"/>
    <w:rsid w:val="00D60A3E"/>
    <w:rsid w:val="00D64C25"/>
    <w:rsid w:val="00D679FA"/>
    <w:rsid w:val="00D70DAE"/>
    <w:rsid w:val="00D9282C"/>
    <w:rsid w:val="00DA39A2"/>
    <w:rsid w:val="00DB0D97"/>
    <w:rsid w:val="00DB1204"/>
    <w:rsid w:val="00DB1985"/>
    <w:rsid w:val="00DC3660"/>
    <w:rsid w:val="00DF0256"/>
    <w:rsid w:val="00DF3C00"/>
    <w:rsid w:val="00DF49DC"/>
    <w:rsid w:val="00E05114"/>
    <w:rsid w:val="00E15371"/>
    <w:rsid w:val="00E429A0"/>
    <w:rsid w:val="00E46755"/>
    <w:rsid w:val="00E550BE"/>
    <w:rsid w:val="00E7056E"/>
    <w:rsid w:val="00E9100B"/>
    <w:rsid w:val="00E92D3C"/>
    <w:rsid w:val="00E965E6"/>
    <w:rsid w:val="00EA100B"/>
    <w:rsid w:val="00EA4AC4"/>
    <w:rsid w:val="00EC0A59"/>
    <w:rsid w:val="00EE629F"/>
    <w:rsid w:val="00EF5AD0"/>
    <w:rsid w:val="00F02D76"/>
    <w:rsid w:val="00F2140E"/>
    <w:rsid w:val="00F348C8"/>
    <w:rsid w:val="00F35264"/>
    <w:rsid w:val="00F36820"/>
    <w:rsid w:val="00F40780"/>
    <w:rsid w:val="00F64948"/>
    <w:rsid w:val="00F65029"/>
    <w:rsid w:val="00F736AE"/>
    <w:rsid w:val="00F7586F"/>
    <w:rsid w:val="00F81AEF"/>
    <w:rsid w:val="00F861ED"/>
    <w:rsid w:val="00F86C09"/>
    <w:rsid w:val="00FC0589"/>
    <w:rsid w:val="00FC4D8B"/>
    <w:rsid w:val="00FD11E4"/>
    <w:rsid w:val="00FE50BD"/>
    <w:rsid w:val="00FF4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E0FD"/>
  <w15:chartTrackingRefBased/>
  <w15:docId w15:val="{6DAB83A2-AD90-45A8-B769-F0BAFF94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5BA"/>
    <w:pPr>
      <w:spacing w:before="100" w:beforeAutospacing="1" w:after="100" w:afterAutospacing="1" w:line="240" w:lineRule="auto"/>
    </w:pPr>
    <w:rPr>
      <w:rFonts w:ascii="Times New Roman" w:hAnsi="Times New Roman" w:cs="Times New Roman"/>
      <w:sz w:val="24"/>
      <w:szCs w:val="24"/>
      <w:lang w:eastAsia="lv-LV"/>
    </w:rPr>
  </w:style>
  <w:style w:type="character" w:styleId="Hyperlink">
    <w:name w:val="Hyperlink"/>
    <w:basedOn w:val="DefaultParagraphFont"/>
    <w:uiPriority w:val="99"/>
    <w:unhideWhenUsed/>
    <w:rsid w:val="009F75BA"/>
    <w:rPr>
      <w:color w:val="0000FF"/>
      <w:u w:val="single"/>
    </w:rPr>
  </w:style>
  <w:style w:type="paragraph" w:styleId="ListParagraph">
    <w:name w:val="List Paragraph"/>
    <w:aliases w:val="H&amp;P List Paragraph,2,Colorful List - Accent 11,Strip,Colorful List - Accent 12,Saraksta rindkopa,List Paragraph1,List1,Akapit z listą BS,Saraksta rindkopa1,Normal bullet 2,Bullet list,LP1.,Saistīto dokumentu saraksts"/>
    <w:basedOn w:val="Normal"/>
    <w:link w:val="ListParagraphChar"/>
    <w:uiPriority w:val="34"/>
    <w:qFormat/>
    <w:rsid w:val="009F75BA"/>
    <w:pPr>
      <w:spacing w:after="0" w:line="240" w:lineRule="auto"/>
      <w:ind w:left="720"/>
    </w:pPr>
    <w:rPr>
      <w:rFonts w:ascii="Times New Roman" w:hAnsi="Times New Roman" w:cs="Times New Roman"/>
      <w:sz w:val="24"/>
      <w:szCs w:val="24"/>
      <w:lang w:eastAsia="lv-LV"/>
    </w:rPr>
  </w:style>
  <w:style w:type="paragraph" w:styleId="Header">
    <w:name w:val="header"/>
    <w:basedOn w:val="Normal"/>
    <w:link w:val="HeaderChar"/>
    <w:uiPriority w:val="99"/>
    <w:unhideWhenUsed/>
    <w:rsid w:val="00372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23D6"/>
  </w:style>
  <w:style w:type="paragraph" w:styleId="Footer">
    <w:name w:val="footer"/>
    <w:basedOn w:val="Normal"/>
    <w:link w:val="FooterChar"/>
    <w:uiPriority w:val="99"/>
    <w:unhideWhenUsed/>
    <w:rsid w:val="00372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23D6"/>
  </w:style>
  <w:style w:type="character" w:styleId="FollowedHyperlink">
    <w:name w:val="FollowedHyperlink"/>
    <w:basedOn w:val="DefaultParagraphFont"/>
    <w:uiPriority w:val="99"/>
    <w:semiHidden/>
    <w:unhideWhenUsed/>
    <w:rsid w:val="0072273B"/>
    <w:rPr>
      <w:color w:val="954F72" w:themeColor="followedHyperlink"/>
      <w:u w:val="single"/>
    </w:rPr>
  </w:style>
  <w:style w:type="paragraph" w:styleId="FootnoteText">
    <w:name w:val="footnote text"/>
    <w:basedOn w:val="Normal"/>
    <w:link w:val="FootnoteTextChar"/>
    <w:unhideWhenUsed/>
    <w:rsid w:val="00830C3C"/>
    <w:pPr>
      <w:spacing w:after="0" w:line="240" w:lineRule="auto"/>
    </w:pPr>
    <w:rPr>
      <w:sz w:val="20"/>
      <w:szCs w:val="20"/>
    </w:rPr>
  </w:style>
  <w:style w:type="character" w:customStyle="1" w:styleId="FootnoteTextChar">
    <w:name w:val="Footnote Text Char"/>
    <w:basedOn w:val="DefaultParagraphFont"/>
    <w:link w:val="FootnoteText"/>
    <w:rsid w:val="00830C3C"/>
    <w:rPr>
      <w:sz w:val="20"/>
      <w:szCs w:val="20"/>
    </w:rPr>
  </w:style>
  <w:style w:type="character" w:styleId="FootnoteReference">
    <w:name w:val="footnote reference"/>
    <w:aliases w:val="Footnote Reference Number,Footnote symbol"/>
    <w:basedOn w:val="DefaultParagraphFont"/>
    <w:uiPriority w:val="99"/>
    <w:unhideWhenUsed/>
    <w:rsid w:val="00830C3C"/>
    <w:rPr>
      <w:vertAlign w:val="superscript"/>
    </w:rPr>
  </w:style>
  <w:style w:type="paragraph" w:styleId="BalloonText">
    <w:name w:val="Balloon Text"/>
    <w:basedOn w:val="Normal"/>
    <w:link w:val="BalloonTextChar"/>
    <w:uiPriority w:val="99"/>
    <w:semiHidden/>
    <w:unhideWhenUsed/>
    <w:rsid w:val="00885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4E8"/>
    <w:rPr>
      <w:rFonts w:ascii="Segoe UI" w:hAnsi="Segoe UI" w:cs="Segoe UI"/>
      <w:sz w:val="18"/>
      <w:szCs w:val="18"/>
    </w:rPr>
  </w:style>
  <w:style w:type="table" w:styleId="TableGrid">
    <w:name w:val="Table Grid"/>
    <w:basedOn w:val="TableNormal"/>
    <w:uiPriority w:val="39"/>
    <w:rsid w:val="0094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6EA"/>
    <w:rPr>
      <w:color w:val="605E5C"/>
      <w:shd w:val="clear" w:color="auto" w:fill="E1DFDD"/>
    </w:rPr>
  </w:style>
  <w:style w:type="character" w:styleId="Strong">
    <w:name w:val="Strong"/>
    <w:basedOn w:val="DefaultParagraphFont"/>
    <w:uiPriority w:val="22"/>
    <w:qFormat/>
    <w:rsid w:val="009D120A"/>
    <w:rPr>
      <w:b/>
      <w:bCs/>
    </w:rPr>
  </w:style>
  <w:style w:type="paragraph" w:styleId="PlainText">
    <w:name w:val="Plain Text"/>
    <w:basedOn w:val="Normal"/>
    <w:link w:val="PlainTextChar"/>
    <w:uiPriority w:val="99"/>
    <w:semiHidden/>
    <w:unhideWhenUsed/>
    <w:rsid w:val="009D120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D120A"/>
    <w:rPr>
      <w:rFonts w:ascii="Calibri" w:hAnsi="Calibri" w:cs="Calibri"/>
    </w:rPr>
  </w:style>
  <w:style w:type="character" w:customStyle="1" w:styleId="ListParagraphChar">
    <w:name w:val="List Paragraph Char"/>
    <w:aliases w:val="H&amp;P List Paragraph Char,2 Char,Colorful List - Accent 11 Char,Strip Char,Colorful List - Accent 12 Char,Saraksta rindkopa Char,List Paragraph1 Char,List1 Char,Akapit z listą BS Char,Saraksta rindkopa1 Char,Normal bullet 2 Char"/>
    <w:basedOn w:val="DefaultParagraphFont"/>
    <w:link w:val="ListParagraph"/>
    <w:uiPriority w:val="34"/>
    <w:locked/>
    <w:rsid w:val="009D120A"/>
    <w:rPr>
      <w:rFonts w:ascii="Times New Roman" w:hAnsi="Times New Roman" w:cs="Times New Roman"/>
      <w:sz w:val="24"/>
      <w:szCs w:val="24"/>
      <w:lang w:eastAsia="lv-LV"/>
    </w:rPr>
  </w:style>
  <w:style w:type="paragraph" w:styleId="EndnoteText">
    <w:name w:val="endnote text"/>
    <w:basedOn w:val="Normal"/>
    <w:link w:val="EndnoteTextChar"/>
    <w:uiPriority w:val="99"/>
    <w:semiHidden/>
    <w:unhideWhenUsed/>
    <w:rsid w:val="001C62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6229"/>
    <w:rPr>
      <w:sz w:val="20"/>
      <w:szCs w:val="20"/>
    </w:rPr>
  </w:style>
  <w:style w:type="character" w:styleId="EndnoteReference">
    <w:name w:val="endnote reference"/>
    <w:basedOn w:val="DefaultParagraphFont"/>
    <w:uiPriority w:val="99"/>
    <w:semiHidden/>
    <w:unhideWhenUsed/>
    <w:rsid w:val="001C6229"/>
    <w:rPr>
      <w:vertAlign w:val="superscript"/>
    </w:rPr>
  </w:style>
  <w:style w:type="character" w:styleId="Emphasis">
    <w:name w:val="Emphasis"/>
    <w:basedOn w:val="DefaultParagraphFont"/>
    <w:uiPriority w:val="20"/>
    <w:qFormat/>
    <w:rsid w:val="00903146"/>
    <w:rPr>
      <w:i/>
      <w:iCs/>
    </w:rPr>
  </w:style>
  <w:style w:type="character" w:styleId="CommentReference">
    <w:name w:val="annotation reference"/>
    <w:basedOn w:val="DefaultParagraphFont"/>
    <w:uiPriority w:val="99"/>
    <w:semiHidden/>
    <w:unhideWhenUsed/>
    <w:rsid w:val="00D06DDB"/>
    <w:rPr>
      <w:sz w:val="16"/>
      <w:szCs w:val="16"/>
    </w:rPr>
  </w:style>
  <w:style w:type="paragraph" w:styleId="CommentText">
    <w:name w:val="annotation text"/>
    <w:basedOn w:val="Normal"/>
    <w:link w:val="CommentTextChar"/>
    <w:uiPriority w:val="99"/>
    <w:semiHidden/>
    <w:unhideWhenUsed/>
    <w:rsid w:val="00D06DDB"/>
    <w:pPr>
      <w:spacing w:line="240" w:lineRule="auto"/>
    </w:pPr>
    <w:rPr>
      <w:sz w:val="20"/>
      <w:szCs w:val="20"/>
    </w:rPr>
  </w:style>
  <w:style w:type="character" w:customStyle="1" w:styleId="CommentTextChar">
    <w:name w:val="Comment Text Char"/>
    <w:basedOn w:val="DefaultParagraphFont"/>
    <w:link w:val="CommentText"/>
    <w:uiPriority w:val="99"/>
    <w:semiHidden/>
    <w:rsid w:val="00D06DDB"/>
    <w:rPr>
      <w:sz w:val="20"/>
      <w:szCs w:val="20"/>
    </w:rPr>
  </w:style>
  <w:style w:type="paragraph" w:styleId="CommentSubject">
    <w:name w:val="annotation subject"/>
    <w:basedOn w:val="CommentText"/>
    <w:next w:val="CommentText"/>
    <w:link w:val="CommentSubjectChar"/>
    <w:uiPriority w:val="99"/>
    <w:semiHidden/>
    <w:unhideWhenUsed/>
    <w:rsid w:val="00D06DDB"/>
    <w:rPr>
      <w:b/>
      <w:bCs/>
    </w:rPr>
  </w:style>
  <w:style w:type="character" w:customStyle="1" w:styleId="CommentSubjectChar">
    <w:name w:val="Comment Subject Char"/>
    <w:basedOn w:val="CommentTextChar"/>
    <w:link w:val="CommentSubject"/>
    <w:uiPriority w:val="99"/>
    <w:semiHidden/>
    <w:rsid w:val="00D06D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3942">
      <w:bodyDiv w:val="1"/>
      <w:marLeft w:val="0"/>
      <w:marRight w:val="0"/>
      <w:marTop w:val="0"/>
      <w:marBottom w:val="0"/>
      <w:divBdr>
        <w:top w:val="none" w:sz="0" w:space="0" w:color="auto"/>
        <w:left w:val="none" w:sz="0" w:space="0" w:color="auto"/>
        <w:bottom w:val="none" w:sz="0" w:space="0" w:color="auto"/>
        <w:right w:val="none" w:sz="0" w:space="0" w:color="auto"/>
      </w:divBdr>
    </w:div>
    <w:div w:id="53552465">
      <w:bodyDiv w:val="1"/>
      <w:marLeft w:val="0"/>
      <w:marRight w:val="0"/>
      <w:marTop w:val="0"/>
      <w:marBottom w:val="0"/>
      <w:divBdr>
        <w:top w:val="none" w:sz="0" w:space="0" w:color="auto"/>
        <w:left w:val="none" w:sz="0" w:space="0" w:color="auto"/>
        <w:bottom w:val="none" w:sz="0" w:space="0" w:color="auto"/>
        <w:right w:val="none" w:sz="0" w:space="0" w:color="auto"/>
      </w:divBdr>
    </w:div>
    <w:div w:id="129399928">
      <w:bodyDiv w:val="1"/>
      <w:marLeft w:val="0"/>
      <w:marRight w:val="0"/>
      <w:marTop w:val="0"/>
      <w:marBottom w:val="0"/>
      <w:divBdr>
        <w:top w:val="none" w:sz="0" w:space="0" w:color="auto"/>
        <w:left w:val="none" w:sz="0" w:space="0" w:color="auto"/>
        <w:bottom w:val="none" w:sz="0" w:space="0" w:color="auto"/>
        <w:right w:val="none" w:sz="0" w:space="0" w:color="auto"/>
      </w:divBdr>
    </w:div>
    <w:div w:id="143936416">
      <w:bodyDiv w:val="1"/>
      <w:marLeft w:val="0"/>
      <w:marRight w:val="0"/>
      <w:marTop w:val="0"/>
      <w:marBottom w:val="0"/>
      <w:divBdr>
        <w:top w:val="none" w:sz="0" w:space="0" w:color="auto"/>
        <w:left w:val="none" w:sz="0" w:space="0" w:color="auto"/>
        <w:bottom w:val="none" w:sz="0" w:space="0" w:color="auto"/>
        <w:right w:val="none" w:sz="0" w:space="0" w:color="auto"/>
      </w:divBdr>
    </w:div>
    <w:div w:id="288055284">
      <w:bodyDiv w:val="1"/>
      <w:marLeft w:val="0"/>
      <w:marRight w:val="0"/>
      <w:marTop w:val="0"/>
      <w:marBottom w:val="0"/>
      <w:divBdr>
        <w:top w:val="none" w:sz="0" w:space="0" w:color="auto"/>
        <w:left w:val="none" w:sz="0" w:space="0" w:color="auto"/>
        <w:bottom w:val="none" w:sz="0" w:space="0" w:color="auto"/>
        <w:right w:val="none" w:sz="0" w:space="0" w:color="auto"/>
      </w:divBdr>
    </w:div>
    <w:div w:id="393772161">
      <w:bodyDiv w:val="1"/>
      <w:marLeft w:val="0"/>
      <w:marRight w:val="0"/>
      <w:marTop w:val="0"/>
      <w:marBottom w:val="0"/>
      <w:divBdr>
        <w:top w:val="none" w:sz="0" w:space="0" w:color="auto"/>
        <w:left w:val="none" w:sz="0" w:space="0" w:color="auto"/>
        <w:bottom w:val="none" w:sz="0" w:space="0" w:color="auto"/>
        <w:right w:val="none" w:sz="0" w:space="0" w:color="auto"/>
      </w:divBdr>
    </w:div>
    <w:div w:id="410125446">
      <w:bodyDiv w:val="1"/>
      <w:marLeft w:val="0"/>
      <w:marRight w:val="0"/>
      <w:marTop w:val="0"/>
      <w:marBottom w:val="0"/>
      <w:divBdr>
        <w:top w:val="none" w:sz="0" w:space="0" w:color="auto"/>
        <w:left w:val="none" w:sz="0" w:space="0" w:color="auto"/>
        <w:bottom w:val="none" w:sz="0" w:space="0" w:color="auto"/>
        <w:right w:val="none" w:sz="0" w:space="0" w:color="auto"/>
      </w:divBdr>
    </w:div>
    <w:div w:id="444275605">
      <w:bodyDiv w:val="1"/>
      <w:marLeft w:val="0"/>
      <w:marRight w:val="0"/>
      <w:marTop w:val="0"/>
      <w:marBottom w:val="0"/>
      <w:divBdr>
        <w:top w:val="none" w:sz="0" w:space="0" w:color="auto"/>
        <w:left w:val="none" w:sz="0" w:space="0" w:color="auto"/>
        <w:bottom w:val="none" w:sz="0" w:space="0" w:color="auto"/>
        <w:right w:val="none" w:sz="0" w:space="0" w:color="auto"/>
      </w:divBdr>
    </w:div>
    <w:div w:id="449708421">
      <w:bodyDiv w:val="1"/>
      <w:marLeft w:val="0"/>
      <w:marRight w:val="0"/>
      <w:marTop w:val="0"/>
      <w:marBottom w:val="0"/>
      <w:divBdr>
        <w:top w:val="none" w:sz="0" w:space="0" w:color="auto"/>
        <w:left w:val="none" w:sz="0" w:space="0" w:color="auto"/>
        <w:bottom w:val="none" w:sz="0" w:space="0" w:color="auto"/>
        <w:right w:val="none" w:sz="0" w:space="0" w:color="auto"/>
      </w:divBdr>
    </w:div>
    <w:div w:id="462776083">
      <w:bodyDiv w:val="1"/>
      <w:marLeft w:val="0"/>
      <w:marRight w:val="0"/>
      <w:marTop w:val="0"/>
      <w:marBottom w:val="0"/>
      <w:divBdr>
        <w:top w:val="none" w:sz="0" w:space="0" w:color="auto"/>
        <w:left w:val="none" w:sz="0" w:space="0" w:color="auto"/>
        <w:bottom w:val="none" w:sz="0" w:space="0" w:color="auto"/>
        <w:right w:val="none" w:sz="0" w:space="0" w:color="auto"/>
      </w:divBdr>
    </w:div>
    <w:div w:id="497623713">
      <w:bodyDiv w:val="1"/>
      <w:marLeft w:val="0"/>
      <w:marRight w:val="0"/>
      <w:marTop w:val="0"/>
      <w:marBottom w:val="0"/>
      <w:divBdr>
        <w:top w:val="none" w:sz="0" w:space="0" w:color="auto"/>
        <w:left w:val="none" w:sz="0" w:space="0" w:color="auto"/>
        <w:bottom w:val="none" w:sz="0" w:space="0" w:color="auto"/>
        <w:right w:val="none" w:sz="0" w:space="0" w:color="auto"/>
      </w:divBdr>
    </w:div>
    <w:div w:id="585768824">
      <w:bodyDiv w:val="1"/>
      <w:marLeft w:val="0"/>
      <w:marRight w:val="0"/>
      <w:marTop w:val="0"/>
      <w:marBottom w:val="0"/>
      <w:divBdr>
        <w:top w:val="none" w:sz="0" w:space="0" w:color="auto"/>
        <w:left w:val="none" w:sz="0" w:space="0" w:color="auto"/>
        <w:bottom w:val="none" w:sz="0" w:space="0" w:color="auto"/>
        <w:right w:val="none" w:sz="0" w:space="0" w:color="auto"/>
      </w:divBdr>
    </w:div>
    <w:div w:id="617873885">
      <w:bodyDiv w:val="1"/>
      <w:marLeft w:val="0"/>
      <w:marRight w:val="0"/>
      <w:marTop w:val="0"/>
      <w:marBottom w:val="0"/>
      <w:divBdr>
        <w:top w:val="none" w:sz="0" w:space="0" w:color="auto"/>
        <w:left w:val="none" w:sz="0" w:space="0" w:color="auto"/>
        <w:bottom w:val="none" w:sz="0" w:space="0" w:color="auto"/>
        <w:right w:val="none" w:sz="0" w:space="0" w:color="auto"/>
      </w:divBdr>
    </w:div>
    <w:div w:id="691876470">
      <w:bodyDiv w:val="1"/>
      <w:marLeft w:val="0"/>
      <w:marRight w:val="0"/>
      <w:marTop w:val="0"/>
      <w:marBottom w:val="0"/>
      <w:divBdr>
        <w:top w:val="none" w:sz="0" w:space="0" w:color="auto"/>
        <w:left w:val="none" w:sz="0" w:space="0" w:color="auto"/>
        <w:bottom w:val="none" w:sz="0" w:space="0" w:color="auto"/>
        <w:right w:val="none" w:sz="0" w:space="0" w:color="auto"/>
      </w:divBdr>
    </w:div>
    <w:div w:id="701441129">
      <w:bodyDiv w:val="1"/>
      <w:marLeft w:val="0"/>
      <w:marRight w:val="0"/>
      <w:marTop w:val="0"/>
      <w:marBottom w:val="0"/>
      <w:divBdr>
        <w:top w:val="none" w:sz="0" w:space="0" w:color="auto"/>
        <w:left w:val="none" w:sz="0" w:space="0" w:color="auto"/>
        <w:bottom w:val="none" w:sz="0" w:space="0" w:color="auto"/>
        <w:right w:val="none" w:sz="0" w:space="0" w:color="auto"/>
      </w:divBdr>
    </w:div>
    <w:div w:id="895778536">
      <w:bodyDiv w:val="1"/>
      <w:marLeft w:val="0"/>
      <w:marRight w:val="0"/>
      <w:marTop w:val="0"/>
      <w:marBottom w:val="0"/>
      <w:divBdr>
        <w:top w:val="none" w:sz="0" w:space="0" w:color="auto"/>
        <w:left w:val="none" w:sz="0" w:space="0" w:color="auto"/>
        <w:bottom w:val="none" w:sz="0" w:space="0" w:color="auto"/>
        <w:right w:val="none" w:sz="0" w:space="0" w:color="auto"/>
      </w:divBdr>
    </w:div>
    <w:div w:id="1058162360">
      <w:bodyDiv w:val="1"/>
      <w:marLeft w:val="0"/>
      <w:marRight w:val="0"/>
      <w:marTop w:val="0"/>
      <w:marBottom w:val="0"/>
      <w:divBdr>
        <w:top w:val="none" w:sz="0" w:space="0" w:color="auto"/>
        <w:left w:val="none" w:sz="0" w:space="0" w:color="auto"/>
        <w:bottom w:val="none" w:sz="0" w:space="0" w:color="auto"/>
        <w:right w:val="none" w:sz="0" w:space="0" w:color="auto"/>
      </w:divBdr>
    </w:div>
    <w:div w:id="1153990108">
      <w:bodyDiv w:val="1"/>
      <w:marLeft w:val="0"/>
      <w:marRight w:val="0"/>
      <w:marTop w:val="0"/>
      <w:marBottom w:val="0"/>
      <w:divBdr>
        <w:top w:val="none" w:sz="0" w:space="0" w:color="auto"/>
        <w:left w:val="none" w:sz="0" w:space="0" w:color="auto"/>
        <w:bottom w:val="none" w:sz="0" w:space="0" w:color="auto"/>
        <w:right w:val="none" w:sz="0" w:space="0" w:color="auto"/>
      </w:divBdr>
    </w:div>
    <w:div w:id="1186333676">
      <w:bodyDiv w:val="1"/>
      <w:marLeft w:val="0"/>
      <w:marRight w:val="0"/>
      <w:marTop w:val="0"/>
      <w:marBottom w:val="0"/>
      <w:divBdr>
        <w:top w:val="none" w:sz="0" w:space="0" w:color="auto"/>
        <w:left w:val="none" w:sz="0" w:space="0" w:color="auto"/>
        <w:bottom w:val="none" w:sz="0" w:space="0" w:color="auto"/>
        <w:right w:val="none" w:sz="0" w:space="0" w:color="auto"/>
      </w:divBdr>
    </w:div>
    <w:div w:id="1208420506">
      <w:bodyDiv w:val="1"/>
      <w:marLeft w:val="0"/>
      <w:marRight w:val="0"/>
      <w:marTop w:val="0"/>
      <w:marBottom w:val="0"/>
      <w:divBdr>
        <w:top w:val="none" w:sz="0" w:space="0" w:color="auto"/>
        <w:left w:val="none" w:sz="0" w:space="0" w:color="auto"/>
        <w:bottom w:val="none" w:sz="0" w:space="0" w:color="auto"/>
        <w:right w:val="none" w:sz="0" w:space="0" w:color="auto"/>
      </w:divBdr>
    </w:div>
    <w:div w:id="1253507255">
      <w:bodyDiv w:val="1"/>
      <w:marLeft w:val="0"/>
      <w:marRight w:val="0"/>
      <w:marTop w:val="0"/>
      <w:marBottom w:val="0"/>
      <w:divBdr>
        <w:top w:val="none" w:sz="0" w:space="0" w:color="auto"/>
        <w:left w:val="none" w:sz="0" w:space="0" w:color="auto"/>
        <w:bottom w:val="none" w:sz="0" w:space="0" w:color="auto"/>
        <w:right w:val="none" w:sz="0" w:space="0" w:color="auto"/>
      </w:divBdr>
    </w:div>
    <w:div w:id="1334647655">
      <w:bodyDiv w:val="1"/>
      <w:marLeft w:val="0"/>
      <w:marRight w:val="0"/>
      <w:marTop w:val="0"/>
      <w:marBottom w:val="0"/>
      <w:divBdr>
        <w:top w:val="none" w:sz="0" w:space="0" w:color="auto"/>
        <w:left w:val="none" w:sz="0" w:space="0" w:color="auto"/>
        <w:bottom w:val="none" w:sz="0" w:space="0" w:color="auto"/>
        <w:right w:val="none" w:sz="0" w:space="0" w:color="auto"/>
      </w:divBdr>
    </w:div>
    <w:div w:id="1358459091">
      <w:bodyDiv w:val="1"/>
      <w:marLeft w:val="0"/>
      <w:marRight w:val="0"/>
      <w:marTop w:val="0"/>
      <w:marBottom w:val="0"/>
      <w:divBdr>
        <w:top w:val="none" w:sz="0" w:space="0" w:color="auto"/>
        <w:left w:val="none" w:sz="0" w:space="0" w:color="auto"/>
        <w:bottom w:val="none" w:sz="0" w:space="0" w:color="auto"/>
        <w:right w:val="none" w:sz="0" w:space="0" w:color="auto"/>
      </w:divBdr>
    </w:div>
    <w:div w:id="1365642086">
      <w:bodyDiv w:val="1"/>
      <w:marLeft w:val="0"/>
      <w:marRight w:val="0"/>
      <w:marTop w:val="0"/>
      <w:marBottom w:val="0"/>
      <w:divBdr>
        <w:top w:val="none" w:sz="0" w:space="0" w:color="auto"/>
        <w:left w:val="none" w:sz="0" w:space="0" w:color="auto"/>
        <w:bottom w:val="none" w:sz="0" w:space="0" w:color="auto"/>
        <w:right w:val="none" w:sz="0" w:space="0" w:color="auto"/>
      </w:divBdr>
    </w:div>
    <w:div w:id="1402482257">
      <w:bodyDiv w:val="1"/>
      <w:marLeft w:val="0"/>
      <w:marRight w:val="0"/>
      <w:marTop w:val="0"/>
      <w:marBottom w:val="0"/>
      <w:divBdr>
        <w:top w:val="none" w:sz="0" w:space="0" w:color="auto"/>
        <w:left w:val="none" w:sz="0" w:space="0" w:color="auto"/>
        <w:bottom w:val="none" w:sz="0" w:space="0" w:color="auto"/>
        <w:right w:val="none" w:sz="0" w:space="0" w:color="auto"/>
      </w:divBdr>
    </w:div>
    <w:div w:id="1437019835">
      <w:bodyDiv w:val="1"/>
      <w:marLeft w:val="0"/>
      <w:marRight w:val="0"/>
      <w:marTop w:val="0"/>
      <w:marBottom w:val="0"/>
      <w:divBdr>
        <w:top w:val="none" w:sz="0" w:space="0" w:color="auto"/>
        <w:left w:val="none" w:sz="0" w:space="0" w:color="auto"/>
        <w:bottom w:val="none" w:sz="0" w:space="0" w:color="auto"/>
        <w:right w:val="none" w:sz="0" w:space="0" w:color="auto"/>
      </w:divBdr>
    </w:div>
    <w:div w:id="1488743882">
      <w:bodyDiv w:val="1"/>
      <w:marLeft w:val="0"/>
      <w:marRight w:val="0"/>
      <w:marTop w:val="0"/>
      <w:marBottom w:val="0"/>
      <w:divBdr>
        <w:top w:val="none" w:sz="0" w:space="0" w:color="auto"/>
        <w:left w:val="none" w:sz="0" w:space="0" w:color="auto"/>
        <w:bottom w:val="none" w:sz="0" w:space="0" w:color="auto"/>
        <w:right w:val="none" w:sz="0" w:space="0" w:color="auto"/>
      </w:divBdr>
    </w:div>
    <w:div w:id="1545285936">
      <w:bodyDiv w:val="1"/>
      <w:marLeft w:val="0"/>
      <w:marRight w:val="0"/>
      <w:marTop w:val="0"/>
      <w:marBottom w:val="0"/>
      <w:divBdr>
        <w:top w:val="none" w:sz="0" w:space="0" w:color="auto"/>
        <w:left w:val="none" w:sz="0" w:space="0" w:color="auto"/>
        <w:bottom w:val="none" w:sz="0" w:space="0" w:color="auto"/>
        <w:right w:val="none" w:sz="0" w:space="0" w:color="auto"/>
      </w:divBdr>
    </w:div>
    <w:div w:id="1596984454">
      <w:bodyDiv w:val="1"/>
      <w:marLeft w:val="0"/>
      <w:marRight w:val="0"/>
      <w:marTop w:val="0"/>
      <w:marBottom w:val="0"/>
      <w:divBdr>
        <w:top w:val="none" w:sz="0" w:space="0" w:color="auto"/>
        <w:left w:val="none" w:sz="0" w:space="0" w:color="auto"/>
        <w:bottom w:val="none" w:sz="0" w:space="0" w:color="auto"/>
        <w:right w:val="none" w:sz="0" w:space="0" w:color="auto"/>
      </w:divBdr>
    </w:div>
    <w:div w:id="1784222749">
      <w:bodyDiv w:val="1"/>
      <w:marLeft w:val="0"/>
      <w:marRight w:val="0"/>
      <w:marTop w:val="0"/>
      <w:marBottom w:val="0"/>
      <w:divBdr>
        <w:top w:val="none" w:sz="0" w:space="0" w:color="auto"/>
        <w:left w:val="none" w:sz="0" w:space="0" w:color="auto"/>
        <w:bottom w:val="none" w:sz="0" w:space="0" w:color="auto"/>
        <w:right w:val="none" w:sz="0" w:space="0" w:color="auto"/>
      </w:divBdr>
    </w:div>
    <w:div w:id="1905220206">
      <w:bodyDiv w:val="1"/>
      <w:marLeft w:val="0"/>
      <w:marRight w:val="0"/>
      <w:marTop w:val="0"/>
      <w:marBottom w:val="0"/>
      <w:divBdr>
        <w:top w:val="none" w:sz="0" w:space="0" w:color="auto"/>
        <w:left w:val="none" w:sz="0" w:space="0" w:color="auto"/>
        <w:bottom w:val="none" w:sz="0" w:space="0" w:color="auto"/>
        <w:right w:val="none" w:sz="0" w:space="0" w:color="auto"/>
      </w:divBdr>
    </w:div>
    <w:div w:id="1907716558">
      <w:bodyDiv w:val="1"/>
      <w:marLeft w:val="0"/>
      <w:marRight w:val="0"/>
      <w:marTop w:val="0"/>
      <w:marBottom w:val="0"/>
      <w:divBdr>
        <w:top w:val="none" w:sz="0" w:space="0" w:color="auto"/>
        <w:left w:val="none" w:sz="0" w:space="0" w:color="auto"/>
        <w:bottom w:val="none" w:sz="0" w:space="0" w:color="auto"/>
        <w:right w:val="none" w:sz="0" w:space="0" w:color="auto"/>
      </w:divBdr>
    </w:div>
    <w:div w:id="1957789263">
      <w:bodyDiv w:val="1"/>
      <w:marLeft w:val="0"/>
      <w:marRight w:val="0"/>
      <w:marTop w:val="0"/>
      <w:marBottom w:val="0"/>
      <w:divBdr>
        <w:top w:val="none" w:sz="0" w:space="0" w:color="auto"/>
        <w:left w:val="none" w:sz="0" w:space="0" w:color="auto"/>
        <w:bottom w:val="none" w:sz="0" w:space="0" w:color="auto"/>
        <w:right w:val="none" w:sz="0" w:space="0" w:color="auto"/>
      </w:divBdr>
    </w:div>
    <w:div w:id="1998529246">
      <w:bodyDiv w:val="1"/>
      <w:marLeft w:val="0"/>
      <w:marRight w:val="0"/>
      <w:marTop w:val="0"/>
      <w:marBottom w:val="0"/>
      <w:divBdr>
        <w:top w:val="none" w:sz="0" w:space="0" w:color="auto"/>
        <w:left w:val="none" w:sz="0" w:space="0" w:color="auto"/>
        <w:bottom w:val="none" w:sz="0" w:space="0" w:color="auto"/>
        <w:right w:val="none" w:sz="0" w:space="0" w:color="auto"/>
      </w:divBdr>
    </w:div>
    <w:div w:id="20836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jaunums/ieteikumi-pasutitajiem-sabiedrisko-pakalpojumu-sniedzejiem-un-finansejuma-sanemejiem-tirgus-izpetes-veiksana" TargetMode="External"/><Relationship Id="rId13" Type="http://schemas.openxmlformats.org/officeDocument/2006/relationships/hyperlink" Target="https://www.esfondi.lv/planosanas-dokument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la.gov.lv/lv/es-fondi-2014-2020/izsludinatas-atlases/8-2-2-k-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la.gov.lv/userfiles/files/Pasakumu_grafiks%20(ieteicama%20forma%20ESF).xlsx" TargetMode="External"/><Relationship Id="rId5" Type="http://schemas.openxmlformats.org/officeDocument/2006/relationships/webSettings" Target="webSettings.xml"/><Relationship Id="rId15" Type="http://schemas.openxmlformats.org/officeDocument/2006/relationships/hyperlink" Target="https://www.cfla.gov.lv/lv/es-fondi-2014-2020/izsludinatas-atlases/8-2-2-k-1" TargetMode="External"/><Relationship Id="rId10" Type="http://schemas.openxmlformats.org/officeDocument/2006/relationships/hyperlink" Target="https://www.iub.gov.lv/lv/klasifikacija" TargetMode="External"/><Relationship Id="rId4" Type="http://schemas.openxmlformats.org/officeDocument/2006/relationships/settings" Target="settings.xml"/><Relationship Id="rId9" Type="http://schemas.openxmlformats.org/officeDocument/2006/relationships/hyperlink" Target="https://www.cfla.gov.lv/lv/es-fondi-2014-2020/paligs-finansejuma-sanemejiem/iepirkuma-plans" TargetMode="External"/><Relationship Id="rId14" Type="http://schemas.openxmlformats.org/officeDocument/2006/relationships/hyperlink" Target="https://www.cfla.gov.lv/lv/es-fondi-2014-2020/izsludinatas-atlases/8-2-2-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66DFE-E562-41C0-A596-7EF26006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35147</Words>
  <Characters>20035</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Skangale</dc:creator>
  <cp:keywords/>
  <dc:description/>
  <cp:lastModifiedBy>Dace Rasa</cp:lastModifiedBy>
  <cp:revision>4</cp:revision>
  <cp:lastPrinted>2019-01-02T10:32:00Z</cp:lastPrinted>
  <dcterms:created xsi:type="dcterms:W3CDTF">2020-11-05T13:04:00Z</dcterms:created>
  <dcterms:modified xsi:type="dcterms:W3CDTF">2020-11-05T13:13:00Z</dcterms:modified>
</cp:coreProperties>
</file>